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4A" w:rsidRDefault="00456B1A" w:rsidP="00052273">
      <w:pPr>
        <w:pStyle w:val="Heading1"/>
        <w:numPr>
          <w:ilvl w:val="0"/>
          <w:numId w:val="11"/>
        </w:numPr>
      </w:pPr>
      <w:bookmarkStart w:id="0" w:name="_GoBack"/>
      <w:bookmarkEnd w:id="0"/>
      <w:r>
        <w:t>Conference rules and procedures</w:t>
      </w:r>
    </w:p>
    <w:p w:rsidR="00456B1A" w:rsidRPr="00A22AAA" w:rsidRDefault="00456B1A" w:rsidP="00052273">
      <w:pPr>
        <w:pStyle w:val="NoSpacing"/>
        <w:numPr>
          <w:ilvl w:val="1"/>
          <w:numId w:val="11"/>
        </w:numPr>
        <w:ind w:left="788" w:hanging="431"/>
        <w:rPr>
          <w:sz w:val="24"/>
        </w:rPr>
      </w:pPr>
      <w:r w:rsidRPr="00A22AAA">
        <w:rPr>
          <w:sz w:val="24"/>
        </w:rPr>
        <w:t>Fire Protocol</w:t>
      </w:r>
      <w:r w:rsidR="009A6E04" w:rsidRPr="00A22AAA">
        <w:rPr>
          <w:sz w:val="24"/>
        </w:rPr>
        <w:t xml:space="preserve"> / </w:t>
      </w:r>
      <w:r w:rsidRPr="00A22AAA">
        <w:rPr>
          <w:sz w:val="24"/>
        </w:rPr>
        <w:t>Confidentiality</w:t>
      </w:r>
      <w:r w:rsidR="009A6E04" w:rsidRPr="00A22AAA">
        <w:rPr>
          <w:sz w:val="24"/>
        </w:rPr>
        <w:t xml:space="preserve"> / </w:t>
      </w:r>
      <w:r w:rsidRPr="00A22AAA">
        <w:rPr>
          <w:sz w:val="24"/>
        </w:rPr>
        <w:t>Equal opportunities</w:t>
      </w:r>
      <w:r w:rsidR="009A6E04" w:rsidRPr="00A22AAA">
        <w:rPr>
          <w:sz w:val="24"/>
        </w:rPr>
        <w:t xml:space="preserve"> / </w:t>
      </w:r>
      <w:r w:rsidRPr="00A22AAA">
        <w:rPr>
          <w:sz w:val="24"/>
        </w:rPr>
        <w:t xml:space="preserve">Complaints </w:t>
      </w:r>
    </w:p>
    <w:p w:rsidR="00F96CAA" w:rsidRDefault="00456B1A" w:rsidP="00F96CAA">
      <w:pPr>
        <w:pStyle w:val="Heading1"/>
        <w:numPr>
          <w:ilvl w:val="0"/>
          <w:numId w:val="11"/>
        </w:numPr>
      </w:pPr>
      <w:r>
        <w:t>Introductions &amp; Apologies</w:t>
      </w:r>
    </w:p>
    <w:p w:rsidR="005422F0" w:rsidRPr="005422F0" w:rsidRDefault="005422F0" w:rsidP="00052273">
      <w:pPr>
        <w:spacing w:after="0" w:line="240" w:lineRule="auto"/>
        <w:contextualSpacing/>
        <w:rPr>
          <w:sz w:val="2"/>
        </w:rPr>
      </w:pPr>
    </w:p>
    <w:p w:rsidR="00456B1A" w:rsidRDefault="005422F0" w:rsidP="00F96CAA">
      <w:pPr>
        <w:pStyle w:val="Heading1"/>
        <w:numPr>
          <w:ilvl w:val="0"/>
          <w:numId w:val="11"/>
        </w:numPr>
      </w:pPr>
      <w:r>
        <w:t>Family network</w:t>
      </w:r>
    </w:p>
    <w:p w:rsidR="00C27738" w:rsidRPr="00A22AAA" w:rsidRDefault="00632ABA" w:rsidP="00C27738">
      <w:pPr>
        <w:pStyle w:val="NoSpacing"/>
        <w:numPr>
          <w:ilvl w:val="1"/>
          <w:numId w:val="11"/>
        </w:numPr>
        <w:rPr>
          <w:sz w:val="24"/>
        </w:rPr>
      </w:pPr>
      <w:r>
        <w:rPr>
          <w:sz w:val="24"/>
        </w:rPr>
        <w:t xml:space="preserve">Check family details including </w:t>
      </w:r>
      <w:r w:rsidR="00C27738" w:rsidRPr="00A22AAA">
        <w:rPr>
          <w:sz w:val="24"/>
        </w:rPr>
        <w:t xml:space="preserve">who’s living in the </w:t>
      </w:r>
      <w:r>
        <w:rPr>
          <w:sz w:val="24"/>
        </w:rPr>
        <w:t xml:space="preserve">family </w:t>
      </w:r>
      <w:r w:rsidR="00C27738" w:rsidRPr="00A22AAA">
        <w:rPr>
          <w:sz w:val="24"/>
        </w:rPr>
        <w:t>home</w:t>
      </w:r>
    </w:p>
    <w:p w:rsidR="00C27738" w:rsidRPr="00A22AAA" w:rsidRDefault="00C27738" w:rsidP="00C27738">
      <w:pPr>
        <w:pStyle w:val="NoSpacing"/>
        <w:numPr>
          <w:ilvl w:val="1"/>
          <w:numId w:val="11"/>
        </w:numPr>
        <w:rPr>
          <w:sz w:val="24"/>
        </w:rPr>
      </w:pPr>
      <w:r w:rsidRPr="00A22AAA">
        <w:rPr>
          <w:sz w:val="24"/>
        </w:rPr>
        <w:t>Review genogram or equivalent</w:t>
      </w:r>
    </w:p>
    <w:p w:rsidR="009A6E04" w:rsidRDefault="009A6E04" w:rsidP="009A6E04">
      <w:pPr>
        <w:pStyle w:val="Heading1"/>
        <w:numPr>
          <w:ilvl w:val="0"/>
          <w:numId w:val="11"/>
        </w:numPr>
      </w:pPr>
      <w:r>
        <w:t xml:space="preserve">Voice of the </w:t>
      </w:r>
      <w:proofErr w:type="gramStart"/>
      <w:r>
        <w:t>child(</w:t>
      </w:r>
      <w:proofErr w:type="gramEnd"/>
      <w:r>
        <w:t xml:space="preserve">ren) </w:t>
      </w:r>
    </w:p>
    <w:p w:rsidR="005422F0" w:rsidRPr="005422F0" w:rsidRDefault="005422F0" w:rsidP="005422F0">
      <w:pPr>
        <w:rPr>
          <w:sz w:val="2"/>
        </w:rPr>
      </w:pPr>
    </w:p>
    <w:p w:rsidR="00C27738" w:rsidRDefault="00C27738" w:rsidP="00F96CAA">
      <w:pPr>
        <w:pStyle w:val="Heading1"/>
        <w:numPr>
          <w:ilvl w:val="0"/>
          <w:numId w:val="11"/>
        </w:numPr>
      </w:pPr>
      <w:r>
        <w:t>Parents/carers views</w:t>
      </w:r>
    </w:p>
    <w:p w:rsidR="009A6E04" w:rsidRPr="00A22AAA" w:rsidRDefault="009A6E04" w:rsidP="009A6E04">
      <w:pPr>
        <w:pStyle w:val="NoSpacing"/>
        <w:numPr>
          <w:ilvl w:val="1"/>
          <w:numId w:val="11"/>
        </w:numPr>
        <w:rPr>
          <w:sz w:val="24"/>
        </w:rPr>
      </w:pPr>
      <w:r w:rsidRPr="00A22AAA">
        <w:rPr>
          <w:sz w:val="24"/>
        </w:rPr>
        <w:t>Family to share</w:t>
      </w:r>
      <w:r w:rsidR="00383A09">
        <w:rPr>
          <w:sz w:val="24"/>
        </w:rPr>
        <w:t xml:space="preserve"> their understanding of why we ar</w:t>
      </w:r>
      <w:r w:rsidRPr="00A22AAA">
        <w:rPr>
          <w:sz w:val="24"/>
        </w:rPr>
        <w:t>e here today</w:t>
      </w:r>
    </w:p>
    <w:p w:rsidR="00C27738" w:rsidRDefault="00C27738" w:rsidP="00F96CAA">
      <w:pPr>
        <w:pStyle w:val="Heading1"/>
        <w:numPr>
          <w:ilvl w:val="0"/>
          <w:numId w:val="11"/>
        </w:numPr>
      </w:pPr>
      <w:r>
        <w:t>Social Worker</w:t>
      </w:r>
      <w:r>
        <w:tab/>
      </w:r>
      <w:r w:rsidR="009A6E04">
        <w:t>(with input from other agencies)</w:t>
      </w:r>
    </w:p>
    <w:p w:rsidR="00632ABA" w:rsidRDefault="00632ABA" w:rsidP="00632ABA">
      <w:pPr>
        <w:pStyle w:val="NoSpacing"/>
        <w:numPr>
          <w:ilvl w:val="1"/>
          <w:numId w:val="11"/>
        </w:numPr>
        <w:rPr>
          <w:sz w:val="24"/>
        </w:rPr>
      </w:pPr>
      <w:r w:rsidRPr="00A22AAA">
        <w:rPr>
          <w:sz w:val="24"/>
        </w:rPr>
        <w:t>Danger Statements</w:t>
      </w:r>
      <w:r>
        <w:rPr>
          <w:sz w:val="24"/>
        </w:rPr>
        <w:t xml:space="preserve"> / What we are worried about</w:t>
      </w:r>
    </w:p>
    <w:p w:rsidR="005422F0" w:rsidRPr="00632ABA" w:rsidRDefault="005422F0" w:rsidP="00632ABA">
      <w:pPr>
        <w:pStyle w:val="NoSpacing"/>
        <w:numPr>
          <w:ilvl w:val="1"/>
          <w:numId w:val="11"/>
        </w:numPr>
        <w:rPr>
          <w:sz w:val="24"/>
        </w:rPr>
      </w:pPr>
      <w:r>
        <w:rPr>
          <w:sz w:val="24"/>
        </w:rPr>
        <w:t>Parenting Strengths / What is working well</w:t>
      </w:r>
    </w:p>
    <w:p w:rsidR="00632ABA" w:rsidRPr="00632ABA" w:rsidRDefault="00632ABA" w:rsidP="00632ABA">
      <w:pPr>
        <w:pStyle w:val="NoSpacing"/>
        <w:numPr>
          <w:ilvl w:val="1"/>
          <w:numId w:val="11"/>
        </w:numPr>
        <w:rPr>
          <w:sz w:val="24"/>
        </w:rPr>
      </w:pPr>
      <w:r w:rsidRPr="00A22AAA">
        <w:rPr>
          <w:sz w:val="24"/>
        </w:rPr>
        <w:t>Safety Goals</w:t>
      </w:r>
      <w:r>
        <w:rPr>
          <w:sz w:val="24"/>
        </w:rPr>
        <w:t xml:space="preserve"> </w:t>
      </w:r>
    </w:p>
    <w:p w:rsidR="00F96CAA" w:rsidRDefault="00F96CAA" w:rsidP="00F96CAA">
      <w:pPr>
        <w:pStyle w:val="Heading1"/>
        <w:numPr>
          <w:ilvl w:val="0"/>
          <w:numId w:val="11"/>
        </w:numPr>
      </w:pPr>
      <w:r>
        <w:t>Chair’s summary</w:t>
      </w:r>
    </w:p>
    <w:p w:rsidR="005422F0" w:rsidRPr="005422F0" w:rsidRDefault="005422F0" w:rsidP="005422F0">
      <w:pPr>
        <w:rPr>
          <w:sz w:val="2"/>
        </w:rPr>
      </w:pPr>
    </w:p>
    <w:p w:rsidR="00F96CAA" w:rsidRDefault="00C27738" w:rsidP="00F96CAA">
      <w:pPr>
        <w:pStyle w:val="Heading1"/>
        <w:numPr>
          <w:ilvl w:val="0"/>
          <w:numId w:val="11"/>
        </w:numPr>
      </w:pPr>
      <w:r>
        <w:t>Conference decision</w:t>
      </w:r>
      <w:r w:rsidR="00F96CAA">
        <w:t xml:space="preserve"> </w:t>
      </w:r>
    </w:p>
    <w:p w:rsidR="00C82813" w:rsidRPr="00A22AAA" w:rsidRDefault="00AD4FEA" w:rsidP="00A22AAA">
      <w:pPr>
        <w:pStyle w:val="NoSpacing"/>
        <w:numPr>
          <w:ilvl w:val="1"/>
          <w:numId w:val="11"/>
        </w:numPr>
        <w:rPr>
          <w:sz w:val="24"/>
        </w:rPr>
      </w:pPr>
      <w:r>
        <w:rPr>
          <w:sz w:val="24"/>
        </w:rPr>
        <w:t>Danger</w:t>
      </w:r>
      <w:r w:rsidR="00C82813" w:rsidRPr="00A22AAA">
        <w:rPr>
          <w:sz w:val="24"/>
        </w:rPr>
        <w:t xml:space="preserve"> scaling</w:t>
      </w:r>
      <w:r w:rsidR="005422F0">
        <w:rPr>
          <w:sz w:val="24"/>
        </w:rPr>
        <w:t xml:space="preserve"> / outcome / category (if applicable)</w:t>
      </w:r>
    </w:p>
    <w:p w:rsidR="00632ABA" w:rsidRDefault="00064714" w:rsidP="00632ABA">
      <w:pPr>
        <w:pStyle w:val="Heading1"/>
        <w:numPr>
          <w:ilvl w:val="0"/>
          <w:numId w:val="11"/>
        </w:numPr>
      </w:pPr>
      <w:r>
        <w:t>WHat Needs to Happen</w:t>
      </w:r>
    </w:p>
    <w:p w:rsidR="00AB6364" w:rsidRDefault="005422F0" w:rsidP="00632ABA">
      <w:pPr>
        <w:pStyle w:val="NoSpacing"/>
        <w:numPr>
          <w:ilvl w:val="1"/>
          <w:numId w:val="11"/>
        </w:numPr>
        <w:rPr>
          <w:sz w:val="24"/>
        </w:rPr>
      </w:pPr>
      <w:r>
        <w:rPr>
          <w:sz w:val="24"/>
        </w:rPr>
        <w:t>Plan Review (Safety Plan/CP plan/ CIN plan)</w:t>
      </w:r>
    </w:p>
    <w:p w:rsidR="00052273" w:rsidRPr="00052273" w:rsidRDefault="005422F0" w:rsidP="00052273">
      <w:pPr>
        <w:pStyle w:val="NoSpacing"/>
        <w:numPr>
          <w:ilvl w:val="1"/>
          <w:numId w:val="11"/>
        </w:numPr>
        <w:rPr>
          <w:sz w:val="24"/>
        </w:rPr>
      </w:pPr>
      <w:r>
        <w:rPr>
          <w:sz w:val="24"/>
        </w:rPr>
        <w:t>Contingencies; what will happen if things don’t change or get worse</w:t>
      </w:r>
    </w:p>
    <w:p w:rsidR="00052273" w:rsidRDefault="00052273" w:rsidP="00052273"/>
    <w:p w:rsidR="00052273" w:rsidRDefault="00052273" w:rsidP="00052273"/>
    <w:p w:rsidR="00445EE5" w:rsidRPr="00052273" w:rsidRDefault="00445EE5" w:rsidP="00445EE5">
      <w:pPr>
        <w:pStyle w:val="Heading1"/>
        <w:numPr>
          <w:ilvl w:val="0"/>
          <w:numId w:val="11"/>
        </w:numPr>
      </w:pPr>
      <w:r>
        <w:t>Next Steps</w:t>
      </w:r>
    </w:p>
    <w:tbl>
      <w:tblPr>
        <w:tblStyle w:val="TableGrid"/>
        <w:tblW w:w="7797" w:type="dxa"/>
        <w:tblInd w:w="108" w:type="dxa"/>
        <w:tblLook w:val="04A0" w:firstRow="1" w:lastRow="0" w:firstColumn="1" w:lastColumn="0" w:noHBand="0" w:noVBand="1"/>
      </w:tblPr>
      <w:tblGrid>
        <w:gridCol w:w="4395"/>
        <w:gridCol w:w="3402"/>
      </w:tblGrid>
      <w:tr w:rsidR="00064714" w:rsidTr="00445EE5">
        <w:tc>
          <w:tcPr>
            <w:tcW w:w="4395" w:type="dxa"/>
          </w:tcPr>
          <w:p w:rsidR="00064714" w:rsidRPr="00064714" w:rsidRDefault="00064714" w:rsidP="00052273">
            <w:pPr>
              <w:rPr>
                <w:b/>
                <w:i/>
              </w:rPr>
            </w:pPr>
            <w:r w:rsidRPr="00064714">
              <w:rPr>
                <w:b/>
                <w:i/>
              </w:rPr>
              <w:t>For Child Protection Outcome</w:t>
            </w:r>
          </w:p>
        </w:tc>
        <w:tc>
          <w:tcPr>
            <w:tcW w:w="3402" w:type="dxa"/>
          </w:tcPr>
          <w:p w:rsidR="00064714" w:rsidRPr="00064714" w:rsidRDefault="00064714" w:rsidP="00052273">
            <w:pPr>
              <w:rPr>
                <w:b/>
                <w:i/>
              </w:rPr>
            </w:pPr>
            <w:r w:rsidRPr="00064714">
              <w:rPr>
                <w:b/>
                <w:i/>
              </w:rPr>
              <w:t>For Child In Need Outcome</w:t>
            </w:r>
          </w:p>
        </w:tc>
      </w:tr>
      <w:tr w:rsidR="00064714" w:rsidTr="00445EE5">
        <w:tc>
          <w:tcPr>
            <w:tcW w:w="4395" w:type="dxa"/>
          </w:tcPr>
          <w:p w:rsidR="00064714" w:rsidRDefault="00064714" w:rsidP="00064714">
            <w:pPr>
              <w:pStyle w:val="ListParagraph"/>
              <w:numPr>
                <w:ilvl w:val="1"/>
                <w:numId w:val="11"/>
              </w:numPr>
              <w:ind w:hanging="650"/>
            </w:pPr>
            <w:r>
              <w:t>Confirm Safety Network (Core Group)</w:t>
            </w:r>
          </w:p>
          <w:p w:rsidR="00064714" w:rsidRDefault="00064714" w:rsidP="00064714">
            <w:pPr>
              <w:pStyle w:val="ListParagraph"/>
              <w:numPr>
                <w:ilvl w:val="1"/>
                <w:numId w:val="11"/>
              </w:numPr>
              <w:ind w:hanging="650"/>
            </w:pPr>
            <w:r>
              <w:t>Core Group Meeting Date</w:t>
            </w:r>
          </w:p>
          <w:p w:rsidR="00064714" w:rsidRDefault="00064714" w:rsidP="00064714">
            <w:pPr>
              <w:pStyle w:val="ListParagraph"/>
              <w:numPr>
                <w:ilvl w:val="1"/>
                <w:numId w:val="11"/>
              </w:numPr>
              <w:ind w:hanging="650"/>
            </w:pPr>
            <w:r>
              <w:t>Review Child Protection Conference Date</w:t>
            </w:r>
          </w:p>
        </w:tc>
        <w:tc>
          <w:tcPr>
            <w:tcW w:w="3402" w:type="dxa"/>
          </w:tcPr>
          <w:p w:rsidR="00064714" w:rsidRDefault="00064714" w:rsidP="00064714">
            <w:pPr>
              <w:pStyle w:val="ListParagraph"/>
              <w:numPr>
                <w:ilvl w:val="1"/>
                <w:numId w:val="11"/>
              </w:numPr>
              <w:ind w:hanging="687"/>
            </w:pPr>
            <w:r>
              <w:t>Confirm Child In Need Meeting Date</w:t>
            </w:r>
          </w:p>
        </w:tc>
      </w:tr>
    </w:tbl>
    <w:p w:rsidR="00052273" w:rsidRPr="00064714" w:rsidRDefault="00052273" w:rsidP="00A22AAA">
      <w:pPr>
        <w:rPr>
          <w:sz w:val="2"/>
        </w:rPr>
      </w:pPr>
    </w:p>
    <w:tbl>
      <w:tblPr>
        <w:tblStyle w:val="TableGrid"/>
        <w:tblW w:w="7797" w:type="dxa"/>
        <w:tblInd w:w="108" w:type="dxa"/>
        <w:tblLook w:val="04A0" w:firstRow="1" w:lastRow="0" w:firstColumn="1" w:lastColumn="0" w:noHBand="0" w:noVBand="1"/>
      </w:tblPr>
      <w:tblGrid>
        <w:gridCol w:w="7797"/>
      </w:tblGrid>
      <w:tr w:rsidR="00052273" w:rsidTr="001C1DA8">
        <w:tc>
          <w:tcPr>
            <w:tcW w:w="7797" w:type="dxa"/>
            <w:shd w:val="clear" w:color="auto" w:fill="DAEEF3" w:themeFill="accent5" w:themeFillTint="33"/>
          </w:tcPr>
          <w:p w:rsidR="00052273" w:rsidRDefault="00052273" w:rsidP="00CA3EB5">
            <w:pPr>
              <w:pStyle w:val="NoSpacing"/>
              <w:rPr>
                <w:b/>
                <w:sz w:val="32"/>
              </w:rPr>
            </w:pPr>
            <w:r>
              <w:rPr>
                <w:rFonts w:cs="Arial"/>
                <w:b/>
                <w:sz w:val="24"/>
              </w:rPr>
              <w:t>T</w:t>
            </w:r>
            <w:r w:rsidRPr="00052273">
              <w:rPr>
                <w:rFonts w:cs="Arial"/>
                <w:b/>
                <w:sz w:val="24"/>
              </w:rPr>
              <w:t>hreshold for a Child Protection Plan (Cumbria LSCB)</w:t>
            </w:r>
          </w:p>
        </w:tc>
      </w:tr>
      <w:tr w:rsidR="00052273" w:rsidTr="00064714">
        <w:trPr>
          <w:trHeight w:val="391"/>
        </w:trPr>
        <w:tc>
          <w:tcPr>
            <w:tcW w:w="7797" w:type="dxa"/>
          </w:tcPr>
          <w:p w:rsidR="00052273" w:rsidRPr="00467CF0" w:rsidRDefault="00052273" w:rsidP="00CA3EB5">
            <w:pPr>
              <w:contextualSpacing/>
              <w:jc w:val="both"/>
              <w:rPr>
                <w:rFonts w:cs="Arial"/>
                <w:sz w:val="24"/>
              </w:rPr>
            </w:pPr>
            <w:r w:rsidRPr="00467CF0">
              <w:rPr>
                <w:rFonts w:cs="Arial"/>
                <w:sz w:val="24"/>
              </w:rPr>
              <w:t>The conference should consider the following question when determining whether a child requires a multi-agency child protection plan:</w:t>
            </w:r>
          </w:p>
          <w:p w:rsidR="00052273" w:rsidRPr="00467CF0" w:rsidRDefault="00052273" w:rsidP="00CA3EB5">
            <w:pPr>
              <w:contextualSpacing/>
              <w:jc w:val="both"/>
              <w:rPr>
                <w:rFonts w:cs="Arial"/>
                <w:sz w:val="24"/>
              </w:rPr>
            </w:pPr>
            <w:r w:rsidRPr="00467CF0">
              <w:rPr>
                <w:rFonts w:cs="Arial"/>
                <w:sz w:val="24"/>
              </w:rPr>
              <w:t>• Has the child suffered significant harm? and</w:t>
            </w:r>
          </w:p>
          <w:p w:rsidR="00052273" w:rsidRPr="00467CF0" w:rsidRDefault="00052273" w:rsidP="00CA3EB5">
            <w:pPr>
              <w:contextualSpacing/>
              <w:jc w:val="both"/>
              <w:rPr>
                <w:rFonts w:cs="Arial"/>
                <w:sz w:val="24"/>
              </w:rPr>
            </w:pPr>
            <w:r w:rsidRPr="00467CF0">
              <w:rPr>
                <w:rFonts w:cs="Arial"/>
                <w:sz w:val="24"/>
              </w:rPr>
              <w:t>• Is the child likely to suffer significant harm in the future?</w:t>
            </w:r>
          </w:p>
          <w:p w:rsidR="00052273" w:rsidRPr="00467CF0" w:rsidRDefault="00052273" w:rsidP="00CA3EB5">
            <w:pPr>
              <w:contextualSpacing/>
              <w:jc w:val="both"/>
              <w:rPr>
                <w:rFonts w:cs="Arial"/>
                <w:sz w:val="24"/>
              </w:rPr>
            </w:pPr>
          </w:p>
          <w:p w:rsidR="00052273" w:rsidRPr="00467CF0" w:rsidRDefault="00052273" w:rsidP="00CA3EB5">
            <w:pPr>
              <w:contextualSpacing/>
              <w:jc w:val="both"/>
              <w:rPr>
                <w:rFonts w:cs="Arial"/>
                <w:sz w:val="24"/>
              </w:rPr>
            </w:pPr>
            <w:r w:rsidRPr="00467CF0">
              <w:rPr>
                <w:rFonts w:cs="Arial"/>
                <w:sz w:val="24"/>
              </w:rPr>
              <w:t>The test for likelihood of suffering harm in the future should be that either:</w:t>
            </w:r>
          </w:p>
          <w:p w:rsidR="00052273" w:rsidRPr="00467CF0" w:rsidRDefault="00052273" w:rsidP="00CA3EB5">
            <w:pPr>
              <w:contextualSpacing/>
              <w:jc w:val="both"/>
              <w:rPr>
                <w:rFonts w:cs="Arial"/>
                <w:sz w:val="24"/>
              </w:rPr>
            </w:pPr>
            <w:r w:rsidRPr="00467CF0">
              <w:rPr>
                <w:rFonts w:cs="Arial"/>
                <w:sz w:val="24"/>
              </w:rPr>
              <w:t>• The child can be shown to have suffered maltreatment or impairment of health or development as a result of neglect or physical, emotional or sexual abuse, and professional judgement is that further ill-treatment or impairment is likely; or</w:t>
            </w:r>
          </w:p>
          <w:p w:rsidR="00052273" w:rsidRPr="00467CF0" w:rsidRDefault="00052273" w:rsidP="00CA3EB5">
            <w:pPr>
              <w:contextualSpacing/>
              <w:jc w:val="both"/>
              <w:rPr>
                <w:rFonts w:cs="Arial"/>
                <w:sz w:val="24"/>
              </w:rPr>
            </w:pPr>
            <w:r w:rsidRPr="00467CF0">
              <w:rPr>
                <w:rFonts w:cs="Arial"/>
                <w:sz w:val="24"/>
              </w:rPr>
              <w:t>• A professional judgement, substantiated by the findings of enquiries in this individual case or by research evidence, predicts that the child is likely to suffer maltreatment or the impairment of health and development as a result of neglect or physical, emotional or sexual abuse.</w:t>
            </w:r>
          </w:p>
          <w:p w:rsidR="00052273" w:rsidRPr="00467CF0" w:rsidRDefault="00052273" w:rsidP="00CA3EB5">
            <w:pPr>
              <w:contextualSpacing/>
              <w:jc w:val="both"/>
              <w:rPr>
                <w:rFonts w:cs="Arial"/>
                <w:sz w:val="24"/>
              </w:rPr>
            </w:pPr>
          </w:p>
          <w:p w:rsidR="00052273" w:rsidRDefault="00052273" w:rsidP="00CA3EB5">
            <w:pPr>
              <w:pStyle w:val="NoSpacing"/>
              <w:rPr>
                <w:rFonts w:cs="Arial"/>
                <w:sz w:val="24"/>
              </w:rPr>
            </w:pPr>
            <w:r w:rsidRPr="00467CF0">
              <w:rPr>
                <w:rFonts w:cs="Arial"/>
                <w:sz w:val="24"/>
              </w:rPr>
              <w:t>If a child is likely to suffer significant harm, then they will require multi-agency help and intervention delivered through a formal child protection plan.</w:t>
            </w:r>
          </w:p>
          <w:p w:rsidR="00052273" w:rsidRPr="00F451B0" w:rsidRDefault="00052273" w:rsidP="00CA3EB5">
            <w:pPr>
              <w:pStyle w:val="NoSpacing"/>
              <w:rPr>
                <w:b/>
                <w:sz w:val="24"/>
              </w:rPr>
            </w:pPr>
          </w:p>
          <w:p w:rsidR="00052273" w:rsidRDefault="00052273" w:rsidP="00CA3EB5">
            <w:pPr>
              <w:pStyle w:val="NoSpacing"/>
              <w:rPr>
                <w:b/>
                <w:sz w:val="32"/>
              </w:rPr>
            </w:pPr>
            <w:r>
              <w:rPr>
                <w:rFonts w:cs="Arial"/>
                <w:b/>
                <w:sz w:val="24"/>
              </w:rPr>
              <w:t xml:space="preserve">Discontinuing a CP plan: </w:t>
            </w:r>
            <w:r w:rsidRPr="00467CF0">
              <w:rPr>
                <w:rFonts w:cs="Arial"/>
                <w:sz w:val="24"/>
              </w:rPr>
              <w:t>The conference should use the same decision-making process to reach a judgement for when a protection plan is no longer needed. This includes situations where other multi-agency planning might need to replace a protection plan.</w:t>
            </w:r>
          </w:p>
        </w:tc>
      </w:tr>
    </w:tbl>
    <w:p w:rsidR="00052273" w:rsidRDefault="00052273" w:rsidP="00A22AAA">
      <w:pPr>
        <w:sectPr w:rsidR="00052273" w:rsidSect="001C1DA8">
          <w:headerReference w:type="default" r:id="rId9"/>
          <w:footerReference w:type="default" r:id="rId10"/>
          <w:headerReference w:type="first" r:id="rId11"/>
          <w:footerReference w:type="first" r:id="rId12"/>
          <w:pgSz w:w="16838" w:h="11906" w:orient="landscape"/>
          <w:pgMar w:top="993" w:right="720" w:bottom="720" w:left="567" w:header="708" w:footer="273" w:gutter="0"/>
          <w:cols w:num="2" w:space="525"/>
          <w:docGrid w:linePitch="360"/>
        </w:sectPr>
      </w:pPr>
    </w:p>
    <w:tbl>
      <w:tblPr>
        <w:tblpPr w:leftFromText="180" w:rightFromText="180" w:tblpX="392" w:tblpY="543"/>
        <w:tblW w:w="15309" w:type="dxa"/>
        <w:tblLayout w:type="fixed"/>
        <w:tblLook w:val="04A0" w:firstRow="1" w:lastRow="0" w:firstColumn="1" w:lastColumn="0" w:noHBand="0" w:noVBand="1"/>
      </w:tblPr>
      <w:tblGrid>
        <w:gridCol w:w="2518"/>
        <w:gridCol w:w="842"/>
        <w:gridCol w:w="1186"/>
        <w:gridCol w:w="1185"/>
        <w:gridCol w:w="1186"/>
        <w:gridCol w:w="1185"/>
        <w:gridCol w:w="593"/>
        <w:gridCol w:w="593"/>
        <w:gridCol w:w="1185"/>
        <w:gridCol w:w="1186"/>
        <w:gridCol w:w="1185"/>
        <w:gridCol w:w="1186"/>
        <w:gridCol w:w="1279"/>
      </w:tblGrid>
      <w:tr w:rsidR="000866D7" w:rsidRPr="000866D7" w:rsidTr="001C1DA8">
        <w:trPr>
          <w:trHeight w:val="370"/>
        </w:trPr>
        <w:tc>
          <w:tcPr>
            <w:tcW w:w="2518" w:type="dxa"/>
            <w:tcBorders>
              <w:top w:val="nil"/>
              <w:left w:val="nil"/>
              <w:bottom w:val="single" w:sz="4" w:space="0" w:color="auto"/>
              <w:right w:val="nil"/>
            </w:tcBorders>
            <w:shd w:val="clear" w:color="auto" w:fill="auto"/>
          </w:tcPr>
          <w:p w:rsidR="000866D7" w:rsidRPr="001A5BA7" w:rsidRDefault="00475190" w:rsidP="00445EE5">
            <w:pPr>
              <w:spacing w:after="0" w:line="240" w:lineRule="auto"/>
              <w:jc w:val="center"/>
              <w:rPr>
                <w:rFonts w:ascii="Calibri" w:eastAsia="Times New Roman" w:hAnsi="Calibri" w:cs="Times New Roman"/>
                <w:bCs/>
                <w:i/>
                <w:color w:val="000000"/>
                <w:sz w:val="28"/>
                <w:szCs w:val="28"/>
                <w:lang w:eastAsia="en-GB"/>
              </w:rPr>
            </w:pPr>
            <w:r w:rsidRPr="001A5BA7">
              <w:rPr>
                <w:i/>
                <w:sz w:val="32"/>
              </w:rPr>
              <w:lastRenderedPageBreak/>
              <w:t>Scaling guidance</w:t>
            </w:r>
          </w:p>
        </w:tc>
        <w:tc>
          <w:tcPr>
            <w:tcW w:w="842" w:type="dxa"/>
            <w:tcBorders>
              <w:top w:val="nil"/>
              <w:left w:val="nil"/>
              <w:bottom w:val="single" w:sz="4" w:space="0" w:color="auto"/>
              <w:right w:val="nil"/>
            </w:tcBorders>
            <w:shd w:val="clear" w:color="000000" w:fill="F8696B"/>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0</w:t>
            </w:r>
          </w:p>
        </w:tc>
        <w:tc>
          <w:tcPr>
            <w:tcW w:w="1186" w:type="dxa"/>
            <w:tcBorders>
              <w:top w:val="nil"/>
              <w:left w:val="nil"/>
              <w:bottom w:val="single" w:sz="4" w:space="0" w:color="auto"/>
              <w:right w:val="nil"/>
            </w:tcBorders>
            <w:shd w:val="clear" w:color="000000" w:fill="F98370"/>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1</w:t>
            </w:r>
          </w:p>
        </w:tc>
        <w:tc>
          <w:tcPr>
            <w:tcW w:w="1185" w:type="dxa"/>
            <w:tcBorders>
              <w:top w:val="nil"/>
              <w:left w:val="nil"/>
              <w:bottom w:val="single" w:sz="4" w:space="0" w:color="auto"/>
              <w:right w:val="nil"/>
            </w:tcBorders>
            <w:shd w:val="clear" w:color="000000" w:fill="FA9D75"/>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2</w:t>
            </w:r>
          </w:p>
        </w:tc>
        <w:tc>
          <w:tcPr>
            <w:tcW w:w="1186" w:type="dxa"/>
            <w:tcBorders>
              <w:top w:val="nil"/>
              <w:left w:val="nil"/>
              <w:bottom w:val="single" w:sz="4" w:space="0" w:color="auto"/>
              <w:right w:val="nil"/>
            </w:tcBorders>
            <w:shd w:val="clear" w:color="000000" w:fill="FCB77A"/>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3</w:t>
            </w:r>
          </w:p>
        </w:tc>
        <w:tc>
          <w:tcPr>
            <w:tcW w:w="1185" w:type="dxa"/>
            <w:tcBorders>
              <w:top w:val="nil"/>
              <w:left w:val="nil"/>
              <w:bottom w:val="single" w:sz="4" w:space="0" w:color="auto"/>
              <w:right w:val="nil"/>
            </w:tcBorders>
            <w:shd w:val="clear" w:color="000000" w:fill="FDD17F"/>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4</w:t>
            </w:r>
          </w:p>
        </w:tc>
        <w:tc>
          <w:tcPr>
            <w:tcW w:w="1186" w:type="dxa"/>
            <w:gridSpan w:val="2"/>
            <w:tcBorders>
              <w:top w:val="nil"/>
              <w:left w:val="nil"/>
              <w:bottom w:val="single" w:sz="4" w:space="0" w:color="auto"/>
              <w:right w:val="nil"/>
            </w:tcBorders>
            <w:shd w:val="clear" w:color="000000" w:fill="FFEB84"/>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5</w:t>
            </w:r>
          </w:p>
        </w:tc>
        <w:tc>
          <w:tcPr>
            <w:tcW w:w="1185" w:type="dxa"/>
            <w:tcBorders>
              <w:top w:val="nil"/>
              <w:left w:val="nil"/>
              <w:bottom w:val="single" w:sz="4" w:space="0" w:color="auto"/>
              <w:right w:val="nil"/>
            </w:tcBorders>
            <w:shd w:val="clear" w:color="000000" w:fill="E0E383"/>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6</w:t>
            </w:r>
          </w:p>
        </w:tc>
        <w:tc>
          <w:tcPr>
            <w:tcW w:w="1186" w:type="dxa"/>
            <w:tcBorders>
              <w:top w:val="nil"/>
              <w:left w:val="nil"/>
              <w:bottom w:val="single" w:sz="4" w:space="0" w:color="auto"/>
              <w:right w:val="nil"/>
            </w:tcBorders>
            <w:shd w:val="clear" w:color="000000" w:fill="C1DA81"/>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7</w:t>
            </w:r>
          </w:p>
        </w:tc>
        <w:tc>
          <w:tcPr>
            <w:tcW w:w="1185" w:type="dxa"/>
            <w:tcBorders>
              <w:top w:val="nil"/>
              <w:left w:val="nil"/>
              <w:bottom w:val="single" w:sz="4" w:space="0" w:color="auto"/>
              <w:right w:val="nil"/>
            </w:tcBorders>
            <w:shd w:val="clear" w:color="000000" w:fill="A2D07F"/>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8</w:t>
            </w:r>
          </w:p>
        </w:tc>
        <w:tc>
          <w:tcPr>
            <w:tcW w:w="1186" w:type="dxa"/>
            <w:tcBorders>
              <w:top w:val="nil"/>
              <w:left w:val="nil"/>
              <w:bottom w:val="single" w:sz="4" w:space="0" w:color="auto"/>
              <w:right w:val="nil"/>
            </w:tcBorders>
            <w:shd w:val="clear" w:color="000000" w:fill="83C77D"/>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9</w:t>
            </w:r>
          </w:p>
        </w:tc>
        <w:tc>
          <w:tcPr>
            <w:tcW w:w="1279" w:type="dxa"/>
            <w:tcBorders>
              <w:top w:val="nil"/>
              <w:left w:val="nil"/>
              <w:bottom w:val="single" w:sz="4" w:space="0" w:color="auto"/>
              <w:right w:val="nil"/>
            </w:tcBorders>
            <w:shd w:val="clear" w:color="000000" w:fill="63BE7B"/>
            <w:noWrap/>
            <w:vAlign w:val="center"/>
            <w:hideMark/>
          </w:tcPr>
          <w:p w:rsidR="000866D7" w:rsidRPr="000866D7" w:rsidRDefault="000866D7" w:rsidP="00445EE5">
            <w:pPr>
              <w:spacing w:after="0" w:line="240" w:lineRule="auto"/>
              <w:jc w:val="center"/>
              <w:rPr>
                <w:rFonts w:ascii="Calibri" w:eastAsia="Times New Roman" w:hAnsi="Calibri" w:cs="Times New Roman"/>
                <w:b/>
                <w:bCs/>
                <w:color w:val="000000"/>
                <w:sz w:val="28"/>
                <w:szCs w:val="28"/>
                <w:lang w:eastAsia="en-GB"/>
              </w:rPr>
            </w:pPr>
            <w:r w:rsidRPr="000866D7">
              <w:rPr>
                <w:rFonts w:ascii="Calibri" w:eastAsia="Times New Roman" w:hAnsi="Calibri" w:cs="Times New Roman"/>
                <w:b/>
                <w:bCs/>
                <w:color w:val="000000"/>
                <w:sz w:val="28"/>
                <w:szCs w:val="28"/>
                <w:lang w:eastAsia="en-GB"/>
              </w:rPr>
              <w:t>10</w:t>
            </w:r>
          </w:p>
        </w:tc>
      </w:tr>
      <w:tr w:rsidR="00AD4FEA" w:rsidRPr="000866D7" w:rsidTr="001C1DA8">
        <w:trPr>
          <w:trHeight w:val="3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D4FEA" w:rsidRDefault="00AD4FEA" w:rsidP="00445EE5">
            <w:pPr>
              <w:spacing w:after="0" w:line="240" w:lineRule="auto"/>
              <w:contextualSpacing/>
              <w:jc w:val="center"/>
              <w:rPr>
                <w:rFonts w:ascii="Calibri" w:hAnsi="Calibri"/>
                <w:b/>
                <w:color w:val="000000"/>
                <w:sz w:val="28"/>
                <w:szCs w:val="18"/>
              </w:rPr>
            </w:pPr>
            <w:r>
              <w:rPr>
                <w:rFonts w:ascii="Calibri" w:hAnsi="Calibri"/>
                <w:b/>
                <w:color w:val="000000"/>
                <w:sz w:val="28"/>
                <w:szCs w:val="18"/>
              </w:rPr>
              <w:t>Safety Plan</w:t>
            </w:r>
          </w:p>
        </w:tc>
        <w:tc>
          <w:tcPr>
            <w:tcW w:w="6177" w:type="dxa"/>
            <w:gridSpan w:val="6"/>
            <w:tcBorders>
              <w:top w:val="single" w:sz="4" w:space="0" w:color="auto"/>
              <w:left w:val="single" w:sz="4" w:space="0" w:color="auto"/>
              <w:bottom w:val="single" w:sz="4" w:space="0" w:color="auto"/>
            </w:tcBorders>
            <w:shd w:val="clear" w:color="auto" w:fill="auto"/>
            <w:noWrap/>
          </w:tcPr>
          <w:p w:rsidR="00AD4FEA" w:rsidRPr="000866D7" w:rsidRDefault="00AD4FEA" w:rsidP="00445EE5">
            <w:pPr>
              <w:spacing w:after="0" w:line="240" w:lineRule="auto"/>
              <w:contextualSpacing/>
            </w:pPr>
            <w:r w:rsidRPr="000866D7">
              <w:t>0 = This does nothing to keep the child safe</w:t>
            </w:r>
          </w:p>
        </w:tc>
        <w:tc>
          <w:tcPr>
            <w:tcW w:w="6614" w:type="dxa"/>
            <w:gridSpan w:val="6"/>
            <w:tcBorders>
              <w:top w:val="single" w:sz="4" w:space="0" w:color="auto"/>
              <w:bottom w:val="single" w:sz="4" w:space="0" w:color="auto"/>
              <w:right w:val="single" w:sz="4" w:space="0" w:color="auto"/>
            </w:tcBorders>
            <w:shd w:val="clear" w:color="auto" w:fill="auto"/>
          </w:tcPr>
          <w:p w:rsidR="00AD4FEA" w:rsidRDefault="00AD4FEA" w:rsidP="00445EE5">
            <w:pPr>
              <w:spacing w:after="0" w:line="240" w:lineRule="auto"/>
              <w:contextualSpacing/>
              <w:jc w:val="right"/>
              <w:rPr>
                <w:rFonts w:ascii="Calibri" w:hAnsi="Calibri"/>
                <w:color w:val="000000"/>
                <w:szCs w:val="18"/>
              </w:rPr>
            </w:pPr>
            <w:r>
              <w:rPr>
                <w:rFonts w:ascii="Calibri" w:hAnsi="Calibri"/>
                <w:color w:val="000000"/>
                <w:szCs w:val="18"/>
              </w:rPr>
              <w:t xml:space="preserve">10 = </w:t>
            </w:r>
            <w:r w:rsidRPr="00C82813">
              <w:rPr>
                <w:rFonts w:ascii="Calibri" w:hAnsi="Calibri"/>
                <w:color w:val="000000"/>
                <w:szCs w:val="18"/>
              </w:rPr>
              <w:t>Confident the safety plan will keep the child(</w:t>
            </w:r>
            <w:proofErr w:type="spellStart"/>
            <w:r w:rsidRPr="00C82813">
              <w:rPr>
                <w:rFonts w:ascii="Calibri" w:hAnsi="Calibri"/>
                <w:color w:val="000000"/>
                <w:szCs w:val="18"/>
              </w:rPr>
              <w:t>ren</w:t>
            </w:r>
            <w:proofErr w:type="spellEnd"/>
            <w:r w:rsidRPr="00C82813">
              <w:rPr>
                <w:rFonts w:ascii="Calibri" w:hAnsi="Calibri"/>
                <w:color w:val="000000"/>
                <w:szCs w:val="18"/>
              </w:rPr>
              <w:t>) safe</w:t>
            </w:r>
          </w:p>
        </w:tc>
      </w:tr>
      <w:tr w:rsidR="00AD4FEA" w:rsidRPr="000866D7" w:rsidTr="001C1DA8">
        <w:trPr>
          <w:trHeight w:val="37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D4FEA" w:rsidRDefault="00AD4FEA" w:rsidP="00445EE5">
            <w:pPr>
              <w:spacing w:after="0" w:line="240" w:lineRule="auto"/>
              <w:contextualSpacing/>
              <w:jc w:val="center"/>
              <w:rPr>
                <w:rFonts w:ascii="Calibri" w:hAnsi="Calibri"/>
                <w:b/>
                <w:color w:val="000000"/>
                <w:sz w:val="28"/>
                <w:szCs w:val="18"/>
              </w:rPr>
            </w:pPr>
            <w:r>
              <w:rPr>
                <w:rFonts w:ascii="Calibri" w:hAnsi="Calibri"/>
                <w:b/>
                <w:color w:val="000000"/>
                <w:sz w:val="28"/>
                <w:szCs w:val="18"/>
              </w:rPr>
              <w:t>Danger Scaling</w:t>
            </w:r>
          </w:p>
        </w:tc>
        <w:tc>
          <w:tcPr>
            <w:tcW w:w="6177" w:type="dxa"/>
            <w:gridSpan w:val="6"/>
            <w:tcBorders>
              <w:top w:val="single" w:sz="4" w:space="0" w:color="auto"/>
              <w:left w:val="single" w:sz="4" w:space="0" w:color="auto"/>
              <w:bottom w:val="single" w:sz="4" w:space="0" w:color="auto"/>
            </w:tcBorders>
            <w:shd w:val="clear" w:color="auto" w:fill="auto"/>
            <w:noWrap/>
          </w:tcPr>
          <w:p w:rsidR="00AD4FEA" w:rsidRPr="000866D7" w:rsidRDefault="00AD4FEA" w:rsidP="00445EE5">
            <w:pPr>
              <w:spacing w:after="0" w:line="240" w:lineRule="auto"/>
              <w:contextualSpacing/>
            </w:pPr>
            <w:r w:rsidRPr="000866D7">
              <w:t xml:space="preserve">0 = If nothing changes for the child in the care of the parents, we are certain that he/she will </w:t>
            </w:r>
            <w:r>
              <w:t>suffer harm</w:t>
            </w:r>
            <w:r w:rsidRPr="000866D7">
              <w:t xml:space="preserve"> or not get the care necessary to grow up safe and well</w:t>
            </w:r>
          </w:p>
        </w:tc>
        <w:tc>
          <w:tcPr>
            <w:tcW w:w="6614" w:type="dxa"/>
            <w:gridSpan w:val="6"/>
            <w:tcBorders>
              <w:top w:val="single" w:sz="4" w:space="0" w:color="auto"/>
              <w:bottom w:val="single" w:sz="4" w:space="0" w:color="auto"/>
              <w:right w:val="single" w:sz="4" w:space="0" w:color="auto"/>
            </w:tcBorders>
            <w:shd w:val="clear" w:color="auto" w:fill="auto"/>
          </w:tcPr>
          <w:p w:rsidR="00AD4FEA" w:rsidRPr="00C82813" w:rsidRDefault="00AD4FEA" w:rsidP="00445EE5">
            <w:pPr>
              <w:spacing w:after="0" w:line="240" w:lineRule="auto"/>
              <w:contextualSpacing/>
              <w:jc w:val="right"/>
              <w:rPr>
                <w:rFonts w:ascii="Calibri" w:hAnsi="Calibri"/>
                <w:color w:val="000000"/>
                <w:szCs w:val="18"/>
              </w:rPr>
            </w:pPr>
            <w:r>
              <w:rPr>
                <w:rFonts w:ascii="Calibri" w:hAnsi="Calibri"/>
                <w:color w:val="000000"/>
                <w:szCs w:val="18"/>
              </w:rPr>
              <w:t>10 = No concerns about how the parents are caring for the child and at most all that is required is for some time limited support from professionals</w:t>
            </w:r>
          </w:p>
        </w:tc>
      </w:tr>
    </w:tbl>
    <w:p w:rsidR="00A22AAA" w:rsidRPr="00A77994" w:rsidRDefault="00A22AAA" w:rsidP="00F96CAA">
      <w:pPr>
        <w:pStyle w:val="NoSpacing"/>
        <w:ind w:left="360"/>
        <w:rPr>
          <w:b/>
          <w:sz w:val="18"/>
        </w:rPr>
      </w:pPr>
    </w:p>
    <w:p w:rsidR="001A5BA7" w:rsidRPr="00445EE5" w:rsidRDefault="001A5BA7" w:rsidP="00A77994">
      <w:pPr>
        <w:pStyle w:val="NoSpacing"/>
        <w:rPr>
          <w:b/>
          <w:sz w:val="28"/>
        </w:rPr>
      </w:pPr>
    </w:p>
    <w:tbl>
      <w:tblPr>
        <w:tblStyle w:val="TableGrid"/>
        <w:tblW w:w="15309" w:type="dxa"/>
        <w:tblInd w:w="392" w:type="dxa"/>
        <w:tblLook w:val="04A0" w:firstRow="1" w:lastRow="0" w:firstColumn="1" w:lastColumn="0" w:noHBand="0" w:noVBand="1"/>
      </w:tblPr>
      <w:tblGrid>
        <w:gridCol w:w="1150"/>
        <w:gridCol w:w="14159"/>
      </w:tblGrid>
      <w:tr w:rsidR="00064714" w:rsidTr="00445EE5">
        <w:tc>
          <w:tcPr>
            <w:tcW w:w="15309" w:type="dxa"/>
            <w:gridSpan w:val="2"/>
            <w:shd w:val="clear" w:color="auto" w:fill="EEECE1" w:themeFill="background2"/>
          </w:tcPr>
          <w:p w:rsidR="00064714" w:rsidRDefault="00064714" w:rsidP="00CA3EB5">
            <w:pPr>
              <w:pStyle w:val="NoSpacing"/>
              <w:rPr>
                <w:b/>
                <w:sz w:val="32"/>
              </w:rPr>
            </w:pPr>
            <w:r>
              <w:rPr>
                <w:b/>
                <w:sz w:val="32"/>
              </w:rPr>
              <w:t>Categories for Child Protection (Working Together to Safeguard Children 2018)</w:t>
            </w:r>
          </w:p>
        </w:tc>
      </w:tr>
      <w:tr w:rsidR="00064714" w:rsidTr="00445EE5">
        <w:tc>
          <w:tcPr>
            <w:tcW w:w="1127" w:type="dxa"/>
            <w:vAlign w:val="center"/>
          </w:tcPr>
          <w:p w:rsidR="00064714" w:rsidRPr="00445EE5" w:rsidRDefault="00064714" w:rsidP="00445EE5">
            <w:pPr>
              <w:jc w:val="center"/>
              <w:rPr>
                <w:b/>
              </w:rPr>
            </w:pPr>
            <w:r w:rsidRPr="00445EE5">
              <w:rPr>
                <w:b/>
              </w:rPr>
              <w:t>Sexual Abuse</w:t>
            </w:r>
          </w:p>
        </w:tc>
        <w:tc>
          <w:tcPr>
            <w:tcW w:w="14182" w:type="dxa"/>
          </w:tcPr>
          <w:p w:rsidR="00064714" w:rsidRPr="001A5BA7" w:rsidRDefault="00064714" w:rsidP="00445EE5">
            <w:pPr>
              <w:jc w:val="both"/>
            </w:pPr>
            <w:r w:rsidRPr="001A5BA7">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t>.</w:t>
            </w:r>
            <w:r w:rsidRPr="001A5BA7">
              <w:t xml:space="preserve"> Sexual abuse can take place online, and technology can be used to facilitate offline abuse. Sexual abuse is not solely perpetrated by adult males. Women can also commit acts of sexual abuse, as can other children.</w:t>
            </w:r>
          </w:p>
        </w:tc>
      </w:tr>
      <w:tr w:rsidR="00064714" w:rsidTr="00445EE5">
        <w:tc>
          <w:tcPr>
            <w:tcW w:w="1127" w:type="dxa"/>
            <w:vAlign w:val="center"/>
          </w:tcPr>
          <w:p w:rsidR="00064714" w:rsidRPr="00445EE5" w:rsidRDefault="00064714" w:rsidP="00445EE5">
            <w:pPr>
              <w:jc w:val="center"/>
              <w:rPr>
                <w:b/>
              </w:rPr>
            </w:pPr>
            <w:r w:rsidRPr="00445EE5">
              <w:rPr>
                <w:b/>
              </w:rPr>
              <w:t>Physical Abuse</w:t>
            </w:r>
          </w:p>
        </w:tc>
        <w:tc>
          <w:tcPr>
            <w:tcW w:w="14182" w:type="dxa"/>
          </w:tcPr>
          <w:p w:rsidR="00064714" w:rsidRPr="001A5BA7" w:rsidRDefault="00064714" w:rsidP="00445EE5">
            <w:pPr>
              <w:jc w:val="both"/>
              <w:rPr>
                <w:sz w:val="23"/>
                <w:szCs w:val="23"/>
              </w:rPr>
            </w:pPr>
            <w:r>
              <w:rPr>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tc>
      </w:tr>
      <w:tr w:rsidR="00064714" w:rsidTr="00445EE5">
        <w:tc>
          <w:tcPr>
            <w:tcW w:w="1127" w:type="dxa"/>
            <w:vAlign w:val="center"/>
          </w:tcPr>
          <w:p w:rsidR="00064714" w:rsidRPr="00445EE5" w:rsidRDefault="00064714" w:rsidP="00445EE5">
            <w:pPr>
              <w:jc w:val="center"/>
              <w:rPr>
                <w:b/>
              </w:rPr>
            </w:pPr>
            <w:r w:rsidRPr="00445EE5">
              <w:rPr>
                <w:b/>
              </w:rPr>
              <w:t>Emotional Abuse</w:t>
            </w:r>
          </w:p>
        </w:tc>
        <w:tc>
          <w:tcPr>
            <w:tcW w:w="14182" w:type="dxa"/>
          </w:tcPr>
          <w:p w:rsidR="00064714" w:rsidRDefault="00064714" w:rsidP="00445EE5">
            <w:pPr>
              <w:jc w:val="both"/>
            </w:pPr>
            <w:r w:rsidRPr="001A5BA7">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w:t>
            </w:r>
            <w:r>
              <w:t>ild, though it may occur alone.</w:t>
            </w:r>
          </w:p>
        </w:tc>
      </w:tr>
      <w:tr w:rsidR="00064714" w:rsidTr="00445EE5">
        <w:tc>
          <w:tcPr>
            <w:tcW w:w="1127" w:type="dxa"/>
            <w:vAlign w:val="center"/>
          </w:tcPr>
          <w:p w:rsidR="00064714" w:rsidRPr="00445EE5" w:rsidRDefault="00064714" w:rsidP="00445EE5">
            <w:pPr>
              <w:jc w:val="center"/>
              <w:rPr>
                <w:b/>
              </w:rPr>
            </w:pPr>
            <w:r w:rsidRPr="00445EE5">
              <w:rPr>
                <w:b/>
              </w:rPr>
              <w:t>Neglect</w:t>
            </w:r>
          </w:p>
        </w:tc>
        <w:tc>
          <w:tcPr>
            <w:tcW w:w="14182" w:type="dxa"/>
          </w:tcPr>
          <w:p w:rsidR="00064714" w:rsidRPr="001A5BA7" w:rsidRDefault="00064714" w:rsidP="00445EE5">
            <w:pPr>
              <w:jc w:val="both"/>
            </w:pPr>
            <w:r w:rsidRPr="001A5BA7">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64714" w:rsidRPr="001A5BA7" w:rsidRDefault="00064714" w:rsidP="00445EE5">
            <w:pPr>
              <w:jc w:val="both"/>
            </w:pPr>
            <w:r w:rsidRPr="001A5BA7">
              <w:t>a. provide adequate food, clothing and shelter (including exclusion from home or abandonment)</w:t>
            </w:r>
          </w:p>
          <w:p w:rsidR="00064714" w:rsidRPr="001A5BA7" w:rsidRDefault="00064714" w:rsidP="00445EE5">
            <w:pPr>
              <w:jc w:val="both"/>
            </w:pPr>
            <w:r w:rsidRPr="001A5BA7">
              <w:t>b. protect a child from physical and emotional harm or danger</w:t>
            </w:r>
          </w:p>
          <w:p w:rsidR="00064714" w:rsidRPr="001A5BA7" w:rsidRDefault="00064714" w:rsidP="00445EE5">
            <w:pPr>
              <w:jc w:val="both"/>
            </w:pPr>
            <w:r w:rsidRPr="001A5BA7">
              <w:t>c. ensure adequate supervision (including the use of inadequate care-givers)</w:t>
            </w:r>
          </w:p>
          <w:p w:rsidR="00064714" w:rsidRPr="001A5BA7" w:rsidRDefault="00064714" w:rsidP="00445EE5">
            <w:pPr>
              <w:jc w:val="both"/>
            </w:pPr>
            <w:r w:rsidRPr="001A5BA7">
              <w:t>d. ensure access to appropriate medical care or treatment</w:t>
            </w:r>
          </w:p>
          <w:p w:rsidR="00064714" w:rsidRDefault="00064714" w:rsidP="00445EE5">
            <w:pPr>
              <w:jc w:val="both"/>
            </w:pPr>
            <w:r w:rsidRPr="001A5BA7">
              <w:t>It may also include neglect of, or unresponsiveness to, a child’s basic</w:t>
            </w:r>
            <w:r>
              <w:t xml:space="preserve"> emotional needs.</w:t>
            </w:r>
          </w:p>
        </w:tc>
      </w:tr>
    </w:tbl>
    <w:p w:rsidR="00064714" w:rsidRDefault="00064714" w:rsidP="00A77994">
      <w:pPr>
        <w:pStyle w:val="NoSpacing"/>
        <w:rPr>
          <w:b/>
          <w:sz w:val="32"/>
        </w:rPr>
      </w:pPr>
    </w:p>
    <w:sectPr w:rsidR="00064714" w:rsidSect="00064714">
      <w:pgSz w:w="16838" w:h="11906" w:orient="landscape"/>
      <w:pgMar w:top="1135" w:right="720" w:bottom="567" w:left="425"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33" w:rsidRDefault="00101D33" w:rsidP="00101D33">
      <w:pPr>
        <w:spacing w:after="0" w:line="240" w:lineRule="auto"/>
      </w:pPr>
      <w:r>
        <w:separator/>
      </w:r>
    </w:p>
  </w:endnote>
  <w:endnote w:type="continuationSeparator" w:id="0">
    <w:p w:rsidR="00101D33" w:rsidRDefault="00101D33" w:rsidP="0010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AA" w:rsidRDefault="00A22AAA">
    <w:pPr>
      <w:pStyle w:val="Footer"/>
    </w:pPr>
    <w:r>
      <w:t xml:space="preserve">Signs of Safety Child Protection Conference Agenda </w:t>
    </w:r>
    <w:r>
      <w:tab/>
      <w:t xml:space="preserve">                       </w:t>
    </w:r>
    <w:r w:rsidR="00843CA3">
      <w:t xml:space="preserve">                                     </w:t>
    </w:r>
    <w:r>
      <w:t xml:space="preserve">Page </w:t>
    </w:r>
    <w:r>
      <w:rPr>
        <w:b/>
      </w:rPr>
      <w:fldChar w:fldCharType="begin"/>
    </w:r>
    <w:r>
      <w:rPr>
        <w:b/>
      </w:rPr>
      <w:instrText xml:space="preserve"> PAGE  \* Arabic  \* MERGEFORMAT </w:instrText>
    </w:r>
    <w:r>
      <w:rPr>
        <w:b/>
      </w:rPr>
      <w:fldChar w:fldCharType="separate"/>
    </w:r>
    <w:r w:rsidR="000D4E8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D4E8E">
      <w:rPr>
        <w:b/>
        <w:noProof/>
      </w:rPr>
      <w:t>2</w:t>
    </w:r>
    <w:r>
      <w:rPr>
        <w:b/>
      </w:rPr>
      <w:fldChar w:fldCharType="end"/>
    </w:r>
    <w:r>
      <w:t xml:space="preserve">                                               </w:t>
    </w:r>
    <w:r w:rsidR="00843CA3">
      <w:t xml:space="preserve">                                </w:t>
    </w:r>
    <w:r w:rsidR="00203ACB">
      <w:t xml:space="preserve">                       </w:t>
    </w:r>
    <w:r>
      <w:t>v</w:t>
    </w:r>
    <w:r w:rsidR="00203ACB">
      <w:t>3 September</w:t>
    </w:r>
    <w: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AA" w:rsidRDefault="00A22AAA">
    <w:pPr>
      <w:pStyle w:val="Footer"/>
    </w:pPr>
    <w:r>
      <w:t xml:space="preserve">Signs of Safety Child Protection Conference Agenda                </w:t>
    </w:r>
    <w:r w:rsidR="00064714">
      <w:tab/>
    </w:r>
    <w:r>
      <w:t xml:space="preserve">Page </w:t>
    </w:r>
    <w:r>
      <w:rPr>
        <w:b/>
      </w:rPr>
      <w:fldChar w:fldCharType="begin"/>
    </w:r>
    <w:r>
      <w:rPr>
        <w:b/>
      </w:rPr>
      <w:instrText xml:space="preserve"> PAGE  \* Arabic  \* MERGEFORMAT </w:instrText>
    </w:r>
    <w:r>
      <w:rPr>
        <w:b/>
      </w:rPr>
      <w:fldChar w:fldCharType="separate"/>
    </w:r>
    <w:r w:rsidR="000D4E8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0D4E8E">
      <w:rPr>
        <w:b/>
        <w:noProof/>
      </w:rPr>
      <w:t>2</w:t>
    </w:r>
    <w:r>
      <w:rPr>
        <w:b/>
      </w:rPr>
      <w:fldChar w:fldCharType="end"/>
    </w:r>
    <w:r>
      <w:tab/>
      <w:t xml:space="preserve">                           </w:t>
    </w:r>
    <w:r w:rsidR="00632ABA">
      <w:t xml:space="preserve">                              </w:t>
    </w:r>
    <w:r w:rsidR="00064714">
      <w:tab/>
      <w:t xml:space="preserve">                                  </w:t>
    </w:r>
    <w:r w:rsidR="00632ABA">
      <w:t>v</w:t>
    </w:r>
    <w:r w:rsidR="00064714">
      <w:t>3 September</w:t>
    </w:r>
    <w:r>
      <w:t xml:space="preserv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33" w:rsidRDefault="00101D33" w:rsidP="00101D33">
      <w:pPr>
        <w:spacing w:after="0" w:line="240" w:lineRule="auto"/>
      </w:pPr>
      <w:r>
        <w:separator/>
      </w:r>
    </w:p>
  </w:footnote>
  <w:footnote w:type="continuationSeparator" w:id="0">
    <w:p w:rsidR="00101D33" w:rsidRDefault="00101D33" w:rsidP="0010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3" w:rsidRPr="001C1DA8" w:rsidRDefault="005422F0" w:rsidP="001C1DA8">
    <w:pPr>
      <w:pStyle w:val="Header"/>
      <w:tabs>
        <w:tab w:val="center" w:pos="5233"/>
        <w:tab w:val="right" w:pos="10466"/>
      </w:tabs>
      <w:contextualSpacing/>
      <w:jc w:val="center"/>
      <w:rPr>
        <w:b/>
        <w:sz w:val="44"/>
      </w:rPr>
    </w:pPr>
    <w:r>
      <w:rPr>
        <w:noProof/>
        <w:lang w:eastAsia="en-GB"/>
      </w:rPr>
      <w:drawing>
        <wp:anchor distT="0" distB="0" distL="114300" distR="114300" simplePos="0" relativeHeight="251659264" behindDoc="1" locked="0" layoutInCell="1" allowOverlap="1" wp14:anchorId="3D2733AF" wp14:editId="23F69253">
          <wp:simplePos x="0" y="0"/>
          <wp:positionH relativeFrom="column">
            <wp:posOffset>215900</wp:posOffset>
          </wp:positionH>
          <wp:positionV relativeFrom="paragraph">
            <wp:posOffset>-388620</wp:posOffset>
          </wp:positionV>
          <wp:extent cx="2351405" cy="641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CB.jpg"/>
                  <pic:cNvPicPr/>
                </pic:nvPicPr>
                <pic:blipFill>
                  <a:blip r:embed="rId1">
                    <a:extLst>
                      <a:ext uri="{28A0092B-C50C-407E-A947-70E740481C1C}">
                        <a14:useLocalDpi xmlns:a14="http://schemas.microsoft.com/office/drawing/2010/main" val="0"/>
                      </a:ext>
                    </a:extLst>
                  </a:blip>
                  <a:stretch>
                    <a:fillRect/>
                  </a:stretch>
                </pic:blipFill>
                <pic:spPr>
                  <a:xfrm>
                    <a:off x="0" y="0"/>
                    <a:ext cx="2351405" cy="641350"/>
                  </a:xfrm>
                  <a:prstGeom prst="rect">
                    <a:avLst/>
                  </a:prstGeom>
                </pic:spPr>
              </pic:pic>
            </a:graphicData>
          </a:graphic>
          <wp14:sizeRelH relativeFrom="page">
            <wp14:pctWidth>0</wp14:pctWidth>
          </wp14:sizeRelH>
          <wp14:sizeRelV relativeFrom="page">
            <wp14:pctHeight>0</wp14:pctHeight>
          </wp14:sizeRelV>
        </wp:anchor>
      </w:drawing>
    </w:r>
    <w:r w:rsidR="00A22AAA">
      <w:rPr>
        <w:noProof/>
        <w:lang w:eastAsia="en-GB"/>
      </w:rPr>
      <w:drawing>
        <wp:anchor distT="0" distB="0" distL="114300" distR="114300" simplePos="0" relativeHeight="251661312" behindDoc="1" locked="0" layoutInCell="1" allowOverlap="1" wp14:anchorId="45583426" wp14:editId="63D55FE8">
          <wp:simplePos x="0" y="0"/>
          <wp:positionH relativeFrom="margin">
            <wp:posOffset>8638905</wp:posOffset>
          </wp:positionH>
          <wp:positionV relativeFrom="margin">
            <wp:posOffset>-816423</wp:posOffset>
          </wp:positionV>
          <wp:extent cx="1489075"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9075" cy="885825"/>
                  </a:xfrm>
                  <a:prstGeom prst="rect">
                    <a:avLst/>
                  </a:prstGeom>
                </pic:spPr>
              </pic:pic>
            </a:graphicData>
          </a:graphic>
        </wp:anchor>
      </w:drawing>
    </w:r>
    <w:r w:rsidR="00A77994">
      <w:rPr>
        <w:b/>
        <w:sz w:val="44"/>
      </w:rPr>
      <w:t xml:space="preserve">     </w:t>
    </w:r>
    <w:r w:rsidR="00A22AAA">
      <w:rPr>
        <w:b/>
        <w:sz w:val="44"/>
      </w:rPr>
      <w:t>Si</w:t>
    </w:r>
    <w:r w:rsidR="00A22AAA" w:rsidRPr="00FA594F">
      <w:rPr>
        <w:b/>
        <w:sz w:val="44"/>
      </w:rPr>
      <w:t>gns of Safety</w:t>
    </w:r>
    <w:r>
      <w:rPr>
        <w:b/>
        <w:sz w:val="44"/>
      </w:rPr>
      <w:t xml:space="preserve">: </w:t>
    </w:r>
    <w:r w:rsidR="00A22AAA" w:rsidRPr="00F451B0">
      <w:rPr>
        <w:b/>
        <w:sz w:val="48"/>
      </w:rPr>
      <w:t xml:space="preserve">Child Protection Conference </w:t>
    </w:r>
    <w:r w:rsidR="00A77994" w:rsidRPr="00F451B0">
      <w:rPr>
        <w:b/>
        <w:sz w:val="48"/>
      </w:rPr>
      <w:t>Agenda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AA" w:rsidRDefault="00AB6364" w:rsidP="00F451B0">
    <w:pPr>
      <w:pStyle w:val="Header"/>
      <w:jc w:val="center"/>
      <w:rPr>
        <w:b/>
        <w:sz w:val="48"/>
      </w:rPr>
    </w:pPr>
    <w:r>
      <w:rPr>
        <w:noProof/>
        <w:lang w:eastAsia="en-GB"/>
      </w:rPr>
      <w:drawing>
        <wp:anchor distT="0" distB="0" distL="114300" distR="114300" simplePos="0" relativeHeight="251664384" behindDoc="1" locked="0" layoutInCell="1" allowOverlap="1" wp14:anchorId="0BCD39C6" wp14:editId="5B2E2962">
          <wp:simplePos x="0" y="0"/>
          <wp:positionH relativeFrom="column">
            <wp:posOffset>94615</wp:posOffset>
          </wp:positionH>
          <wp:positionV relativeFrom="paragraph">
            <wp:posOffset>-255905</wp:posOffset>
          </wp:positionV>
          <wp:extent cx="2351405" cy="6413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CB.jpg"/>
                  <pic:cNvPicPr/>
                </pic:nvPicPr>
                <pic:blipFill>
                  <a:blip r:embed="rId1">
                    <a:extLst>
                      <a:ext uri="{28A0092B-C50C-407E-A947-70E740481C1C}">
                        <a14:useLocalDpi xmlns:a14="http://schemas.microsoft.com/office/drawing/2010/main" val="0"/>
                      </a:ext>
                    </a:extLst>
                  </a:blip>
                  <a:stretch>
                    <a:fillRect/>
                  </a:stretch>
                </pic:blipFill>
                <pic:spPr>
                  <a:xfrm>
                    <a:off x="0" y="0"/>
                    <a:ext cx="2351405"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14F6873F" wp14:editId="50AF2BEA">
          <wp:simplePos x="0" y="0"/>
          <wp:positionH relativeFrom="margin">
            <wp:posOffset>8354789</wp:posOffset>
          </wp:positionH>
          <wp:positionV relativeFrom="margin">
            <wp:posOffset>-748821</wp:posOffset>
          </wp:positionV>
          <wp:extent cx="1489075" cy="885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9075" cy="885825"/>
                  </a:xfrm>
                  <a:prstGeom prst="rect">
                    <a:avLst/>
                  </a:prstGeom>
                </pic:spPr>
              </pic:pic>
            </a:graphicData>
          </a:graphic>
        </wp:anchor>
      </w:drawing>
    </w:r>
    <w:r>
      <w:rPr>
        <w:b/>
        <w:sz w:val="44"/>
      </w:rPr>
      <w:t xml:space="preserve">     </w:t>
    </w:r>
    <w:r w:rsidR="00A22AAA" w:rsidRPr="00FA594F">
      <w:rPr>
        <w:b/>
        <w:sz w:val="44"/>
      </w:rPr>
      <w:t>Signs of Safety</w:t>
    </w:r>
    <w:r w:rsidR="00F451B0">
      <w:rPr>
        <w:b/>
        <w:sz w:val="44"/>
      </w:rPr>
      <w:t>: Decision Making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79D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A56EF7"/>
    <w:multiLevelType w:val="multilevel"/>
    <w:tmpl w:val="A69E68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D63F9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32871ADF"/>
    <w:multiLevelType w:val="hybridMultilevel"/>
    <w:tmpl w:val="EC5AEBA6"/>
    <w:lvl w:ilvl="0" w:tplc="6C2AF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997EA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9FE7C06"/>
    <w:multiLevelType w:val="hybridMultilevel"/>
    <w:tmpl w:val="73F02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A33A5E"/>
    <w:multiLevelType w:val="multilevel"/>
    <w:tmpl w:val="CFC2CEB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1F3DE8"/>
    <w:multiLevelType w:val="multilevel"/>
    <w:tmpl w:val="A69E68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0C00F0"/>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nsid w:val="4C4C56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8C35A0"/>
    <w:multiLevelType w:val="hybridMultilevel"/>
    <w:tmpl w:val="109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214C1"/>
    <w:multiLevelType w:val="hybridMultilevel"/>
    <w:tmpl w:val="D56062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163D3"/>
    <w:multiLevelType w:val="multilevel"/>
    <w:tmpl w:val="CFC2CEB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1"/>
  </w:num>
  <w:num w:numId="4">
    <w:abstractNumId w:val="7"/>
  </w:num>
  <w:num w:numId="5">
    <w:abstractNumId w:val="4"/>
  </w:num>
  <w:num w:numId="6">
    <w:abstractNumId w:val="5"/>
  </w:num>
  <w:num w:numId="7">
    <w:abstractNumId w:val="11"/>
  </w:num>
  <w:num w:numId="8">
    <w:abstractNumId w:val="2"/>
  </w:num>
  <w:num w:numId="9">
    <w:abstractNumId w:val="3"/>
  </w:num>
  <w:num w:numId="10">
    <w:abstractNumId w:val="8"/>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33"/>
    <w:rsid w:val="00004EE5"/>
    <w:rsid w:val="00052273"/>
    <w:rsid w:val="00064714"/>
    <w:rsid w:val="000866D7"/>
    <w:rsid w:val="000D2512"/>
    <w:rsid w:val="000D4E8E"/>
    <w:rsid w:val="00101D33"/>
    <w:rsid w:val="001A5BA7"/>
    <w:rsid w:val="001C1DA8"/>
    <w:rsid w:val="00203ACB"/>
    <w:rsid w:val="0033606B"/>
    <w:rsid w:val="00383A09"/>
    <w:rsid w:val="004068D3"/>
    <w:rsid w:val="00445EE5"/>
    <w:rsid w:val="00456B1A"/>
    <w:rsid w:val="00467CF0"/>
    <w:rsid w:val="00475190"/>
    <w:rsid w:val="005418BA"/>
    <w:rsid w:val="005422F0"/>
    <w:rsid w:val="00632ABA"/>
    <w:rsid w:val="006B0515"/>
    <w:rsid w:val="00774F05"/>
    <w:rsid w:val="007C1C75"/>
    <w:rsid w:val="007E1F11"/>
    <w:rsid w:val="007E2F4A"/>
    <w:rsid w:val="007E4C29"/>
    <w:rsid w:val="00815531"/>
    <w:rsid w:val="00843CA3"/>
    <w:rsid w:val="00881430"/>
    <w:rsid w:val="008A3072"/>
    <w:rsid w:val="00943967"/>
    <w:rsid w:val="00980D62"/>
    <w:rsid w:val="009925CF"/>
    <w:rsid w:val="009A6E04"/>
    <w:rsid w:val="009F38F5"/>
    <w:rsid w:val="00A22AAA"/>
    <w:rsid w:val="00A77994"/>
    <w:rsid w:val="00AB6364"/>
    <w:rsid w:val="00AD4FEA"/>
    <w:rsid w:val="00AE624A"/>
    <w:rsid w:val="00C27738"/>
    <w:rsid w:val="00C82813"/>
    <w:rsid w:val="00C9589A"/>
    <w:rsid w:val="00E42B00"/>
    <w:rsid w:val="00E557F8"/>
    <w:rsid w:val="00E86754"/>
    <w:rsid w:val="00E9479B"/>
    <w:rsid w:val="00ED5525"/>
    <w:rsid w:val="00EE60F0"/>
    <w:rsid w:val="00F451B0"/>
    <w:rsid w:val="00F64100"/>
    <w:rsid w:val="00F96CAA"/>
    <w:rsid w:val="00FA594F"/>
    <w:rsid w:val="00FD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3"/>
  </w:style>
  <w:style w:type="paragraph" w:styleId="Heading1">
    <w:name w:val="heading 1"/>
    <w:basedOn w:val="Normal"/>
    <w:next w:val="Normal"/>
    <w:link w:val="Heading1Char"/>
    <w:uiPriority w:val="9"/>
    <w:qFormat/>
    <w:rsid w:val="00943967"/>
    <w:p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200" w:after="120" w:line="240" w:lineRule="auto"/>
      <w:outlineLvl w:val="0"/>
    </w:pPr>
    <w:rPr>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67"/>
    <w:rPr>
      <w:b/>
      <w:bCs/>
      <w:caps/>
      <w:color w:val="FFFFFF" w:themeColor="background1"/>
      <w:spacing w:val="15"/>
      <w:shd w:val="clear" w:color="auto" w:fill="31849B" w:themeFill="accent5" w:themeFillShade="BF"/>
    </w:rPr>
  </w:style>
  <w:style w:type="table" w:styleId="TableGrid">
    <w:name w:val="Table Grid"/>
    <w:basedOn w:val="TableNormal"/>
    <w:uiPriority w:val="59"/>
    <w:rsid w:val="0010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1D33"/>
    <w:pPr>
      <w:spacing w:after="0" w:line="240" w:lineRule="auto"/>
    </w:pPr>
  </w:style>
  <w:style w:type="paragraph" w:customStyle="1" w:styleId="NormalLetter">
    <w:name w:val="Normal Letter"/>
    <w:basedOn w:val="Normal"/>
    <w:link w:val="NormalLetterChar"/>
    <w:qFormat/>
    <w:rsid w:val="00101D33"/>
    <w:pPr>
      <w:spacing w:after="0" w:line="240" w:lineRule="auto"/>
    </w:pPr>
    <w:rPr>
      <w:rFonts w:ascii="Arial" w:eastAsia="Times New Roman" w:hAnsi="Arial" w:cs="Times New Roman"/>
      <w:bCs/>
      <w:iCs/>
    </w:rPr>
  </w:style>
  <w:style w:type="character" w:customStyle="1" w:styleId="NormalLetterChar">
    <w:name w:val="Normal Letter Char"/>
    <w:basedOn w:val="DefaultParagraphFont"/>
    <w:link w:val="NormalLetter"/>
    <w:rsid w:val="00101D33"/>
    <w:rPr>
      <w:rFonts w:ascii="Arial" w:eastAsia="Times New Roman" w:hAnsi="Arial" w:cs="Times New Roman"/>
      <w:bCs/>
      <w:iCs/>
    </w:rPr>
  </w:style>
  <w:style w:type="paragraph" w:styleId="Header">
    <w:name w:val="header"/>
    <w:basedOn w:val="Normal"/>
    <w:link w:val="HeaderChar"/>
    <w:uiPriority w:val="99"/>
    <w:unhideWhenUsed/>
    <w:rsid w:val="0010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D33"/>
  </w:style>
  <w:style w:type="paragraph" w:styleId="Footer">
    <w:name w:val="footer"/>
    <w:basedOn w:val="Normal"/>
    <w:link w:val="FooterChar"/>
    <w:uiPriority w:val="99"/>
    <w:unhideWhenUsed/>
    <w:rsid w:val="0010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D33"/>
  </w:style>
  <w:style w:type="paragraph" w:styleId="BalloonText">
    <w:name w:val="Balloon Text"/>
    <w:basedOn w:val="Normal"/>
    <w:link w:val="BalloonTextChar"/>
    <w:uiPriority w:val="99"/>
    <w:semiHidden/>
    <w:unhideWhenUsed/>
    <w:rsid w:val="0010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33"/>
    <w:rPr>
      <w:rFonts w:ascii="Tahoma" w:hAnsi="Tahoma" w:cs="Tahoma"/>
      <w:sz w:val="16"/>
      <w:szCs w:val="16"/>
    </w:rPr>
  </w:style>
  <w:style w:type="paragraph" w:styleId="ListParagraph">
    <w:name w:val="List Paragraph"/>
    <w:basedOn w:val="Normal"/>
    <w:uiPriority w:val="34"/>
    <w:qFormat/>
    <w:rsid w:val="007E2F4A"/>
    <w:pPr>
      <w:ind w:left="720"/>
      <w:contextualSpacing/>
    </w:pPr>
  </w:style>
  <w:style w:type="paragraph" w:customStyle="1" w:styleId="Default">
    <w:name w:val="Default"/>
    <w:rsid w:val="001A5B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3"/>
  </w:style>
  <w:style w:type="paragraph" w:styleId="Heading1">
    <w:name w:val="heading 1"/>
    <w:basedOn w:val="Normal"/>
    <w:next w:val="Normal"/>
    <w:link w:val="Heading1Char"/>
    <w:uiPriority w:val="9"/>
    <w:qFormat/>
    <w:rsid w:val="00943967"/>
    <w:p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200" w:after="120" w:line="240" w:lineRule="auto"/>
      <w:outlineLvl w:val="0"/>
    </w:pPr>
    <w:rPr>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67"/>
    <w:rPr>
      <w:b/>
      <w:bCs/>
      <w:caps/>
      <w:color w:val="FFFFFF" w:themeColor="background1"/>
      <w:spacing w:val="15"/>
      <w:shd w:val="clear" w:color="auto" w:fill="31849B" w:themeFill="accent5" w:themeFillShade="BF"/>
    </w:rPr>
  </w:style>
  <w:style w:type="table" w:styleId="TableGrid">
    <w:name w:val="Table Grid"/>
    <w:basedOn w:val="TableNormal"/>
    <w:uiPriority w:val="59"/>
    <w:rsid w:val="0010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1D33"/>
    <w:pPr>
      <w:spacing w:after="0" w:line="240" w:lineRule="auto"/>
    </w:pPr>
  </w:style>
  <w:style w:type="paragraph" w:customStyle="1" w:styleId="NormalLetter">
    <w:name w:val="Normal Letter"/>
    <w:basedOn w:val="Normal"/>
    <w:link w:val="NormalLetterChar"/>
    <w:qFormat/>
    <w:rsid w:val="00101D33"/>
    <w:pPr>
      <w:spacing w:after="0" w:line="240" w:lineRule="auto"/>
    </w:pPr>
    <w:rPr>
      <w:rFonts w:ascii="Arial" w:eastAsia="Times New Roman" w:hAnsi="Arial" w:cs="Times New Roman"/>
      <w:bCs/>
      <w:iCs/>
    </w:rPr>
  </w:style>
  <w:style w:type="character" w:customStyle="1" w:styleId="NormalLetterChar">
    <w:name w:val="Normal Letter Char"/>
    <w:basedOn w:val="DefaultParagraphFont"/>
    <w:link w:val="NormalLetter"/>
    <w:rsid w:val="00101D33"/>
    <w:rPr>
      <w:rFonts w:ascii="Arial" w:eastAsia="Times New Roman" w:hAnsi="Arial" w:cs="Times New Roman"/>
      <w:bCs/>
      <w:iCs/>
    </w:rPr>
  </w:style>
  <w:style w:type="paragraph" w:styleId="Header">
    <w:name w:val="header"/>
    <w:basedOn w:val="Normal"/>
    <w:link w:val="HeaderChar"/>
    <w:uiPriority w:val="99"/>
    <w:unhideWhenUsed/>
    <w:rsid w:val="00101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D33"/>
  </w:style>
  <w:style w:type="paragraph" w:styleId="Footer">
    <w:name w:val="footer"/>
    <w:basedOn w:val="Normal"/>
    <w:link w:val="FooterChar"/>
    <w:uiPriority w:val="99"/>
    <w:unhideWhenUsed/>
    <w:rsid w:val="00101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D33"/>
  </w:style>
  <w:style w:type="paragraph" w:styleId="BalloonText">
    <w:name w:val="Balloon Text"/>
    <w:basedOn w:val="Normal"/>
    <w:link w:val="BalloonTextChar"/>
    <w:uiPriority w:val="99"/>
    <w:semiHidden/>
    <w:unhideWhenUsed/>
    <w:rsid w:val="0010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33"/>
    <w:rPr>
      <w:rFonts w:ascii="Tahoma" w:hAnsi="Tahoma" w:cs="Tahoma"/>
      <w:sz w:val="16"/>
      <w:szCs w:val="16"/>
    </w:rPr>
  </w:style>
  <w:style w:type="paragraph" w:styleId="ListParagraph">
    <w:name w:val="List Paragraph"/>
    <w:basedOn w:val="Normal"/>
    <w:uiPriority w:val="34"/>
    <w:qFormat/>
    <w:rsid w:val="007E2F4A"/>
    <w:pPr>
      <w:ind w:left="720"/>
      <w:contextualSpacing/>
    </w:pPr>
  </w:style>
  <w:style w:type="paragraph" w:customStyle="1" w:styleId="Default">
    <w:name w:val="Default"/>
    <w:rsid w:val="001A5B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2103">
      <w:bodyDiv w:val="1"/>
      <w:marLeft w:val="0"/>
      <w:marRight w:val="0"/>
      <w:marTop w:val="0"/>
      <w:marBottom w:val="0"/>
      <w:divBdr>
        <w:top w:val="none" w:sz="0" w:space="0" w:color="auto"/>
        <w:left w:val="none" w:sz="0" w:space="0" w:color="auto"/>
        <w:bottom w:val="none" w:sz="0" w:space="0" w:color="auto"/>
        <w:right w:val="none" w:sz="0" w:space="0" w:color="auto"/>
      </w:divBdr>
    </w:div>
    <w:div w:id="912009143">
      <w:bodyDiv w:val="1"/>
      <w:marLeft w:val="0"/>
      <w:marRight w:val="0"/>
      <w:marTop w:val="0"/>
      <w:marBottom w:val="0"/>
      <w:divBdr>
        <w:top w:val="none" w:sz="0" w:space="0" w:color="auto"/>
        <w:left w:val="none" w:sz="0" w:space="0" w:color="auto"/>
        <w:bottom w:val="none" w:sz="0" w:space="0" w:color="auto"/>
        <w:right w:val="none" w:sz="0" w:space="0" w:color="auto"/>
      </w:divBdr>
    </w:div>
    <w:div w:id="916330014">
      <w:bodyDiv w:val="1"/>
      <w:marLeft w:val="0"/>
      <w:marRight w:val="0"/>
      <w:marTop w:val="0"/>
      <w:marBottom w:val="0"/>
      <w:divBdr>
        <w:top w:val="none" w:sz="0" w:space="0" w:color="auto"/>
        <w:left w:val="none" w:sz="0" w:space="0" w:color="auto"/>
        <w:bottom w:val="none" w:sz="0" w:space="0" w:color="auto"/>
        <w:right w:val="none" w:sz="0" w:space="0" w:color="auto"/>
      </w:divBdr>
    </w:div>
    <w:div w:id="16930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1408-D504-400A-BFB9-D5867BE4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Samantha C</dc:creator>
  <cp:lastModifiedBy>Day, Louisa</cp:lastModifiedBy>
  <cp:revision>2</cp:revision>
  <cp:lastPrinted>2018-06-06T14:01:00Z</cp:lastPrinted>
  <dcterms:created xsi:type="dcterms:W3CDTF">2018-09-18T13:56:00Z</dcterms:created>
  <dcterms:modified xsi:type="dcterms:W3CDTF">2018-09-18T13:56:00Z</dcterms:modified>
</cp:coreProperties>
</file>