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98" w:rsidRPr="00CB1B26" w:rsidRDefault="00B66F61" w:rsidP="008054A5">
      <w:pPr>
        <w:rPr>
          <w:rFonts w:ascii="Arial" w:hAnsi="Arial" w:cs="Arial"/>
        </w:rPr>
      </w:pPr>
      <w:r w:rsidRPr="00AD1285">
        <w:rPr>
          <w:rFonts w:ascii="Arial" w:hAnsi="Arial" w:cs="Arial"/>
          <w:b/>
          <w:sz w:val="28"/>
          <w:szCs w:val="28"/>
        </w:rPr>
        <w:t>GOVERNANCE OF SAFEGUARDING</w:t>
      </w:r>
      <w:r w:rsidR="003F3174">
        <w:rPr>
          <w:rFonts w:ascii="Arial" w:hAnsi="Arial" w:cs="Arial"/>
          <w:b/>
          <w:sz w:val="28"/>
          <w:szCs w:val="28"/>
        </w:rPr>
        <w:t xml:space="preserve"> </w:t>
      </w:r>
    </w:p>
    <w:p w:rsidR="00CF2798" w:rsidRDefault="00377FAC">
      <w:pPr>
        <w:rPr>
          <w:rFonts w:ascii="Arial" w:hAnsi="Arial" w:cs="Arial"/>
          <w:b/>
          <w:sz w:val="28"/>
          <w:szCs w:val="28"/>
        </w:rPr>
      </w:pPr>
      <w:r>
        <w:rPr>
          <w:rFonts w:ascii="Arial" w:hAnsi="Arial" w:cs="Arial"/>
          <w:b/>
          <w:sz w:val="28"/>
          <w:szCs w:val="28"/>
        </w:rPr>
        <w:t xml:space="preserve">KEY </w:t>
      </w:r>
      <w:r w:rsidR="00CF2798" w:rsidRPr="008054A5">
        <w:rPr>
          <w:rFonts w:ascii="Arial" w:hAnsi="Arial" w:cs="Arial"/>
          <w:b/>
          <w:sz w:val="28"/>
          <w:szCs w:val="28"/>
        </w:rPr>
        <w:t>LIST OF G</w:t>
      </w:r>
      <w:r w:rsidR="00CC4299">
        <w:rPr>
          <w:rFonts w:ascii="Arial" w:hAnsi="Arial" w:cs="Arial"/>
          <w:b/>
          <w:sz w:val="28"/>
          <w:szCs w:val="28"/>
        </w:rPr>
        <w:t xml:space="preserve">OVERNING </w:t>
      </w:r>
      <w:r w:rsidR="00CF2798" w:rsidRPr="008054A5">
        <w:rPr>
          <w:rFonts w:ascii="Arial" w:hAnsi="Arial" w:cs="Arial"/>
          <w:b/>
          <w:sz w:val="28"/>
          <w:szCs w:val="28"/>
        </w:rPr>
        <w:t>B</w:t>
      </w:r>
      <w:r w:rsidR="00CC4299">
        <w:rPr>
          <w:rFonts w:ascii="Arial" w:hAnsi="Arial" w:cs="Arial"/>
          <w:b/>
          <w:sz w:val="28"/>
          <w:szCs w:val="28"/>
        </w:rPr>
        <w:t>ODY</w:t>
      </w:r>
      <w:r w:rsidR="00CF2798" w:rsidRPr="008054A5">
        <w:rPr>
          <w:rFonts w:ascii="Arial" w:hAnsi="Arial" w:cs="Arial"/>
          <w:b/>
          <w:sz w:val="28"/>
          <w:szCs w:val="28"/>
        </w:rPr>
        <w:t xml:space="preserve"> RESPONSIBILITIES</w:t>
      </w:r>
    </w:p>
    <w:p w:rsidR="00CC4299" w:rsidRPr="008054A5" w:rsidRDefault="00CC4299">
      <w:pPr>
        <w:rPr>
          <w:rFonts w:ascii="Arial" w:hAnsi="Arial" w:cs="Arial"/>
          <w:b/>
          <w:sz w:val="28"/>
          <w:szCs w:val="28"/>
        </w:rPr>
      </w:pPr>
      <w:bookmarkStart w:id="0" w:name="_GoBack"/>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F2798" w:rsidRPr="00AD1285" w:rsidTr="00341264">
        <w:trPr>
          <w:trHeight w:val="903"/>
        </w:trPr>
        <w:tc>
          <w:tcPr>
            <w:tcW w:w="10314" w:type="dxa"/>
            <w:tcBorders>
              <w:top w:val="single" w:sz="4" w:space="0" w:color="auto"/>
              <w:left w:val="single" w:sz="4" w:space="0" w:color="auto"/>
              <w:bottom w:val="single" w:sz="4" w:space="0" w:color="auto"/>
              <w:right w:val="single" w:sz="4" w:space="0" w:color="auto"/>
            </w:tcBorders>
            <w:shd w:val="clear" w:color="auto" w:fill="auto"/>
            <w:vAlign w:val="center"/>
          </w:tcPr>
          <w:bookmarkEnd w:id="0"/>
          <w:p w:rsidR="00CF2798" w:rsidRPr="00AD1285" w:rsidRDefault="00CF2798" w:rsidP="000A6A32">
            <w:pPr>
              <w:tabs>
                <w:tab w:val="num" w:pos="360"/>
              </w:tabs>
              <w:autoSpaceDE w:val="0"/>
              <w:autoSpaceDN w:val="0"/>
              <w:adjustRightInd w:val="0"/>
              <w:ind w:left="360" w:hanging="360"/>
              <w:jc w:val="center"/>
              <w:rPr>
                <w:rFonts w:ascii="Arial" w:hAnsi="Arial" w:cs="Arial"/>
                <w:color w:val="231F20"/>
                <w:sz w:val="24"/>
                <w:szCs w:val="24"/>
              </w:rPr>
            </w:pPr>
            <w:r w:rsidRPr="00AD1285">
              <w:rPr>
                <w:rFonts w:ascii="Arial" w:hAnsi="Arial" w:cs="Arial"/>
                <w:b/>
                <w:color w:val="231F20"/>
                <w:sz w:val="24"/>
                <w:szCs w:val="24"/>
              </w:rPr>
              <w:t>IT IS THE GOVERNING BODY’S RESPONSIBILITY TO ENSURE THAT:</w:t>
            </w:r>
          </w:p>
        </w:tc>
      </w:tr>
      <w:tr w:rsidR="00CF2798" w:rsidRPr="00AD1285" w:rsidTr="00341264">
        <w:trPr>
          <w:trHeight w:val="450"/>
        </w:trPr>
        <w:tc>
          <w:tcPr>
            <w:tcW w:w="10314" w:type="dxa"/>
            <w:shd w:val="clear" w:color="auto" w:fill="auto"/>
            <w:vAlign w:val="center"/>
          </w:tcPr>
          <w:p w:rsidR="00CF2798" w:rsidRPr="0049066C" w:rsidRDefault="00EC3F09" w:rsidP="002621F0">
            <w:pPr>
              <w:autoSpaceDE w:val="0"/>
              <w:autoSpaceDN w:val="0"/>
              <w:adjustRightInd w:val="0"/>
              <w:spacing w:after="0" w:line="240" w:lineRule="auto"/>
              <w:jc w:val="center"/>
              <w:rPr>
                <w:rFonts w:ascii="Arial" w:hAnsi="Arial" w:cs="Arial"/>
                <w:b/>
                <w:color w:val="231F20"/>
                <w:sz w:val="24"/>
                <w:szCs w:val="24"/>
              </w:rPr>
            </w:pPr>
            <w:r>
              <w:rPr>
                <w:rFonts w:ascii="Arial" w:hAnsi="Arial" w:cs="Arial"/>
                <w:b/>
                <w:color w:val="231F20"/>
                <w:sz w:val="24"/>
                <w:szCs w:val="24"/>
              </w:rPr>
              <w:t>Children’s wishes (</w:t>
            </w:r>
            <w:r w:rsidR="002621F0" w:rsidRPr="0049066C">
              <w:rPr>
                <w:rFonts w:ascii="Arial" w:hAnsi="Arial" w:cs="Arial"/>
                <w:b/>
                <w:color w:val="231F20"/>
                <w:sz w:val="24"/>
                <w:szCs w:val="24"/>
              </w:rPr>
              <w:t>WTSC</w:t>
            </w:r>
            <w:r w:rsidR="002621F0">
              <w:rPr>
                <w:rFonts w:ascii="Arial" w:hAnsi="Arial" w:cs="Arial"/>
                <w:b/>
                <w:color w:val="231F20"/>
                <w:sz w:val="24"/>
                <w:szCs w:val="24"/>
              </w:rPr>
              <w:t xml:space="preserve"> </w:t>
            </w:r>
            <w:r>
              <w:rPr>
                <w:rFonts w:ascii="Arial" w:hAnsi="Arial" w:cs="Arial"/>
                <w:b/>
                <w:color w:val="231F20"/>
                <w:sz w:val="24"/>
                <w:szCs w:val="24"/>
              </w:rPr>
              <w:t>p57</w:t>
            </w:r>
            <w:r w:rsidR="00CF2798" w:rsidRPr="0049066C">
              <w:rPr>
                <w:rFonts w:ascii="Arial" w:hAnsi="Arial" w:cs="Arial"/>
                <w:b/>
                <w:color w:val="231F20"/>
                <w:sz w:val="24"/>
                <w:szCs w:val="24"/>
              </w:rPr>
              <w:t xml:space="preserve"> ff </w:t>
            </w:r>
            <w:r>
              <w:rPr>
                <w:rFonts w:ascii="Arial" w:hAnsi="Arial" w:cs="Arial"/>
                <w:b/>
                <w:color w:val="231F20"/>
                <w:sz w:val="24"/>
                <w:szCs w:val="24"/>
              </w:rPr>
              <w:t xml:space="preserve">and </w:t>
            </w:r>
            <w:r w:rsidR="002621F0" w:rsidRPr="0049066C">
              <w:rPr>
                <w:rFonts w:ascii="Arial" w:hAnsi="Arial" w:cs="Arial"/>
                <w:b/>
                <w:color w:val="231F20"/>
                <w:sz w:val="24"/>
                <w:szCs w:val="24"/>
              </w:rPr>
              <w:t>KCSIE</w:t>
            </w:r>
            <w:r w:rsidR="002621F0">
              <w:rPr>
                <w:rFonts w:ascii="Arial" w:hAnsi="Arial" w:cs="Arial"/>
                <w:b/>
                <w:color w:val="231F20"/>
                <w:sz w:val="24"/>
                <w:szCs w:val="24"/>
              </w:rPr>
              <w:t xml:space="preserve"> </w:t>
            </w:r>
            <w:r>
              <w:rPr>
                <w:rFonts w:ascii="Arial" w:hAnsi="Arial" w:cs="Arial"/>
                <w:b/>
                <w:color w:val="231F20"/>
                <w:sz w:val="24"/>
                <w:szCs w:val="24"/>
              </w:rPr>
              <w:t>para 96</w:t>
            </w:r>
            <w:r w:rsidR="00CF2798" w:rsidRPr="0049066C">
              <w:rPr>
                <w:rFonts w:ascii="Arial" w:hAnsi="Arial" w:cs="Arial"/>
                <w:b/>
                <w:color w:val="231F20"/>
                <w:sz w:val="24"/>
                <w:szCs w:val="24"/>
              </w:rPr>
              <w:t>)</w:t>
            </w:r>
          </w:p>
        </w:tc>
      </w:tr>
      <w:tr w:rsidR="00CF2798" w:rsidRPr="00AD1285" w:rsidTr="00341264">
        <w:trPr>
          <w:trHeight w:val="1047"/>
        </w:trPr>
        <w:tc>
          <w:tcPr>
            <w:tcW w:w="10314" w:type="dxa"/>
            <w:shd w:val="clear" w:color="auto" w:fill="auto"/>
            <w:vAlign w:val="center"/>
          </w:tcPr>
          <w:p w:rsidR="00CF2798" w:rsidRPr="00AD1285" w:rsidRDefault="00CF2798" w:rsidP="00670DD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sz w:val="24"/>
                <w:szCs w:val="24"/>
              </w:rPr>
              <w:t>There is a culture of listening to children and taking account of their wishes and feelings, both in individual decisions and the development of services.</w:t>
            </w:r>
            <w:r w:rsidRPr="00AD1285">
              <w:rPr>
                <w:rFonts w:ascii="Arial" w:hAnsi="Arial" w:cs="Arial"/>
                <w:color w:val="231F20"/>
                <w:sz w:val="24"/>
                <w:szCs w:val="24"/>
              </w:rPr>
              <w:t xml:space="preserve"> Systems are in place for children to express </w:t>
            </w:r>
            <w:r w:rsidR="00670DD8">
              <w:rPr>
                <w:rFonts w:ascii="Arial" w:hAnsi="Arial" w:cs="Arial"/>
                <w:color w:val="231F20"/>
                <w:sz w:val="24"/>
                <w:szCs w:val="24"/>
              </w:rPr>
              <w:t>their views and give feedback.</w:t>
            </w:r>
          </w:p>
        </w:tc>
      </w:tr>
      <w:tr w:rsidR="00B17C70" w:rsidRPr="00AD1285" w:rsidTr="00915534">
        <w:trPr>
          <w:trHeight w:val="450"/>
        </w:trPr>
        <w:tc>
          <w:tcPr>
            <w:tcW w:w="10314" w:type="dxa"/>
            <w:shd w:val="clear" w:color="auto" w:fill="auto"/>
            <w:vAlign w:val="center"/>
          </w:tcPr>
          <w:p w:rsidR="00B17C70" w:rsidRPr="0049066C" w:rsidRDefault="00F025A4" w:rsidP="002621F0">
            <w:pPr>
              <w:autoSpaceDE w:val="0"/>
              <w:autoSpaceDN w:val="0"/>
              <w:adjustRightInd w:val="0"/>
              <w:spacing w:after="0" w:line="240" w:lineRule="auto"/>
              <w:jc w:val="center"/>
              <w:rPr>
                <w:rFonts w:ascii="Arial" w:hAnsi="Arial" w:cs="Arial"/>
                <w:b/>
                <w:color w:val="231F20"/>
                <w:sz w:val="24"/>
                <w:szCs w:val="24"/>
              </w:rPr>
            </w:pPr>
            <w:r>
              <w:rPr>
                <w:rFonts w:ascii="Arial" w:hAnsi="Arial" w:cs="Arial"/>
                <w:b/>
                <w:color w:val="231F20"/>
                <w:sz w:val="24"/>
                <w:szCs w:val="24"/>
              </w:rPr>
              <w:t>Safeguarding is everyone’s responsibility (</w:t>
            </w:r>
            <w:r w:rsidR="002621F0" w:rsidRPr="0049066C">
              <w:rPr>
                <w:rFonts w:ascii="Arial" w:hAnsi="Arial" w:cs="Arial"/>
                <w:b/>
                <w:color w:val="231F20"/>
                <w:sz w:val="24"/>
                <w:szCs w:val="24"/>
              </w:rPr>
              <w:t>KCSIE</w:t>
            </w:r>
            <w:r w:rsidR="002621F0">
              <w:rPr>
                <w:rFonts w:ascii="Arial" w:hAnsi="Arial" w:cs="Arial"/>
                <w:b/>
                <w:color w:val="231F20"/>
                <w:sz w:val="24"/>
                <w:szCs w:val="24"/>
              </w:rPr>
              <w:t xml:space="preserve"> </w:t>
            </w:r>
            <w:r>
              <w:rPr>
                <w:rFonts w:ascii="Arial" w:hAnsi="Arial" w:cs="Arial"/>
                <w:b/>
                <w:color w:val="231F20"/>
                <w:sz w:val="24"/>
                <w:szCs w:val="24"/>
              </w:rPr>
              <w:t>Part 1</w:t>
            </w:r>
            <w:r w:rsidR="00B17C70" w:rsidRPr="0049066C">
              <w:rPr>
                <w:rFonts w:ascii="Arial" w:hAnsi="Arial" w:cs="Arial"/>
                <w:b/>
                <w:color w:val="231F20"/>
                <w:sz w:val="24"/>
                <w:szCs w:val="24"/>
              </w:rPr>
              <w:t>)</w:t>
            </w:r>
          </w:p>
        </w:tc>
      </w:tr>
      <w:tr w:rsidR="00B17C70" w:rsidRPr="00AD1285" w:rsidTr="00915534">
        <w:trPr>
          <w:trHeight w:val="949"/>
        </w:trPr>
        <w:tc>
          <w:tcPr>
            <w:tcW w:w="10314" w:type="dxa"/>
            <w:shd w:val="clear" w:color="auto" w:fill="auto"/>
            <w:vAlign w:val="center"/>
          </w:tcPr>
          <w:p w:rsidR="00B17C70" w:rsidRPr="00AD1285" w:rsidRDefault="00B17C70" w:rsidP="00915534">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 xml:space="preserve">All staff have read Part 1 of the statutory guidance, </w:t>
            </w:r>
            <w:hyperlink r:id="rId8" w:history="1">
              <w:r w:rsidRPr="00670DD8">
                <w:rPr>
                  <w:rStyle w:val="Hyperlink"/>
                  <w:rFonts w:ascii="Arial" w:hAnsi="Arial" w:cs="Arial"/>
                  <w:i/>
                  <w:sz w:val="24"/>
                  <w:szCs w:val="24"/>
                </w:rPr>
                <w:t>Keeping Children Safe in Education</w:t>
              </w:r>
            </w:hyperlink>
            <w:r>
              <w:rPr>
                <w:rFonts w:ascii="Arial" w:hAnsi="Arial" w:cs="Arial"/>
                <w:color w:val="231F20"/>
                <w:sz w:val="24"/>
                <w:szCs w:val="24"/>
              </w:rPr>
              <w:t xml:space="preserve"> (KCSi</w:t>
            </w:r>
            <w:r w:rsidRPr="00AD1285">
              <w:rPr>
                <w:rFonts w:ascii="Arial" w:hAnsi="Arial" w:cs="Arial"/>
                <w:color w:val="231F20"/>
                <w:sz w:val="24"/>
                <w:szCs w:val="24"/>
              </w:rPr>
              <w:t>E)</w:t>
            </w:r>
            <w:r w:rsidR="006B7D53">
              <w:rPr>
                <w:rFonts w:ascii="Arial" w:hAnsi="Arial" w:cs="Arial"/>
                <w:color w:val="231F20"/>
                <w:sz w:val="24"/>
                <w:szCs w:val="24"/>
              </w:rPr>
              <w:t xml:space="preserve"> noting</w:t>
            </w:r>
            <w:r w:rsidRPr="00AD1285">
              <w:rPr>
                <w:rFonts w:ascii="Arial" w:hAnsi="Arial" w:cs="Arial"/>
                <w:color w:val="231F20"/>
                <w:sz w:val="24"/>
                <w:szCs w:val="24"/>
              </w:rPr>
              <w:t xml:space="preserve"> in particular that safeguarding is everyone’s responsibility.</w:t>
            </w:r>
          </w:p>
        </w:tc>
      </w:tr>
      <w:tr w:rsidR="00B17C70" w:rsidRPr="00AD1285" w:rsidTr="00915534">
        <w:trPr>
          <w:trHeight w:val="945"/>
        </w:trPr>
        <w:tc>
          <w:tcPr>
            <w:tcW w:w="10314" w:type="dxa"/>
            <w:shd w:val="clear" w:color="auto" w:fill="auto"/>
            <w:vAlign w:val="center"/>
          </w:tcPr>
          <w:p w:rsidR="00B17C70" w:rsidRPr="00AD1285" w:rsidRDefault="00EC3F09" w:rsidP="00EC3F09">
            <w:pPr>
              <w:numPr>
                <w:ilvl w:val="0"/>
                <w:numId w:val="4"/>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Where</w:t>
            </w:r>
            <w:r w:rsidR="00B17C70" w:rsidRPr="00AD1285">
              <w:rPr>
                <w:rFonts w:ascii="Arial" w:hAnsi="Arial" w:cs="Arial"/>
                <w:color w:val="231F20"/>
                <w:sz w:val="24"/>
                <w:szCs w:val="24"/>
              </w:rPr>
              <w:t xml:space="preserve"> a child is </w:t>
            </w:r>
            <w:r>
              <w:rPr>
                <w:rFonts w:ascii="Arial" w:hAnsi="Arial" w:cs="Arial"/>
                <w:color w:val="231F20"/>
                <w:sz w:val="24"/>
                <w:szCs w:val="24"/>
              </w:rPr>
              <w:t>suffering harm,</w:t>
            </w:r>
            <w:r w:rsidR="00B17C70" w:rsidRPr="00AD1285">
              <w:rPr>
                <w:rFonts w:ascii="Arial" w:hAnsi="Arial" w:cs="Arial"/>
                <w:color w:val="231F20"/>
                <w:sz w:val="24"/>
                <w:szCs w:val="24"/>
              </w:rPr>
              <w:t xml:space="preserve"> or is at risk of harm</w:t>
            </w:r>
            <w:r>
              <w:rPr>
                <w:rFonts w:ascii="Arial" w:hAnsi="Arial" w:cs="Arial"/>
                <w:color w:val="231F20"/>
                <w:sz w:val="24"/>
                <w:szCs w:val="24"/>
              </w:rPr>
              <w:t>,</w:t>
            </w:r>
            <w:r w:rsidR="00B17C70" w:rsidRPr="00AD1285">
              <w:rPr>
                <w:rFonts w:ascii="Arial" w:hAnsi="Arial" w:cs="Arial"/>
                <w:color w:val="231F20"/>
                <w:sz w:val="24"/>
                <w:szCs w:val="24"/>
              </w:rPr>
              <w:t xml:space="preserve"> a referral is made to children’s social care and/or the police immediately.  Anybody can make a referral to the </w:t>
            </w:r>
            <w:hyperlink r:id="rId9" w:history="1">
              <w:r w:rsidR="00B17C70" w:rsidRPr="00AD1285">
                <w:rPr>
                  <w:rStyle w:val="Hyperlink"/>
                  <w:rFonts w:ascii="Arial" w:hAnsi="Arial" w:cs="Arial"/>
                  <w:sz w:val="24"/>
                  <w:szCs w:val="24"/>
                </w:rPr>
                <w:t>Cumbria Safeguarding Hub</w:t>
              </w:r>
            </w:hyperlink>
          </w:p>
        </w:tc>
      </w:tr>
      <w:tr w:rsidR="00CF2798" w:rsidRPr="00AD1285" w:rsidTr="00341264">
        <w:trPr>
          <w:trHeight w:val="450"/>
        </w:trPr>
        <w:tc>
          <w:tcPr>
            <w:tcW w:w="10314" w:type="dxa"/>
            <w:shd w:val="clear" w:color="auto" w:fill="auto"/>
            <w:vAlign w:val="center"/>
          </w:tcPr>
          <w:p w:rsidR="00CF2798" w:rsidRPr="0049066C" w:rsidRDefault="00F025A4" w:rsidP="002621F0">
            <w:pPr>
              <w:autoSpaceDE w:val="0"/>
              <w:autoSpaceDN w:val="0"/>
              <w:adjustRightInd w:val="0"/>
              <w:spacing w:after="0" w:line="240" w:lineRule="auto"/>
              <w:jc w:val="center"/>
              <w:rPr>
                <w:rFonts w:ascii="Arial" w:hAnsi="Arial" w:cs="Arial"/>
                <w:b/>
                <w:color w:val="231F20"/>
                <w:sz w:val="24"/>
                <w:szCs w:val="24"/>
              </w:rPr>
            </w:pPr>
            <w:r>
              <w:rPr>
                <w:rFonts w:ascii="Arial" w:hAnsi="Arial" w:cs="Arial"/>
                <w:b/>
                <w:color w:val="231F20"/>
                <w:sz w:val="24"/>
                <w:szCs w:val="24"/>
              </w:rPr>
              <w:t>Safeguarding policies (</w:t>
            </w:r>
            <w:r w:rsidR="002621F0" w:rsidRPr="0049066C">
              <w:rPr>
                <w:rFonts w:ascii="Arial" w:hAnsi="Arial" w:cs="Arial"/>
                <w:b/>
                <w:color w:val="231F20"/>
                <w:sz w:val="24"/>
                <w:szCs w:val="24"/>
              </w:rPr>
              <w:t>KCSIE</w:t>
            </w:r>
            <w:r w:rsidR="002621F0">
              <w:rPr>
                <w:rFonts w:ascii="Arial" w:hAnsi="Arial" w:cs="Arial"/>
                <w:b/>
                <w:color w:val="231F20"/>
                <w:sz w:val="24"/>
                <w:szCs w:val="24"/>
              </w:rPr>
              <w:t xml:space="preserve"> </w:t>
            </w:r>
            <w:r>
              <w:rPr>
                <w:rFonts w:ascii="Arial" w:hAnsi="Arial" w:cs="Arial"/>
                <w:b/>
                <w:color w:val="231F20"/>
                <w:sz w:val="24"/>
                <w:szCs w:val="24"/>
              </w:rPr>
              <w:t xml:space="preserve">para </w:t>
            </w:r>
            <w:r w:rsidR="00C945A4">
              <w:rPr>
                <w:rFonts w:ascii="Arial" w:hAnsi="Arial" w:cs="Arial"/>
                <w:b/>
                <w:color w:val="231F20"/>
                <w:sz w:val="24"/>
                <w:szCs w:val="24"/>
              </w:rPr>
              <w:t>54</w:t>
            </w:r>
            <w:r w:rsidR="00CF2798" w:rsidRPr="0049066C">
              <w:rPr>
                <w:rFonts w:ascii="Arial" w:hAnsi="Arial" w:cs="Arial"/>
                <w:b/>
                <w:color w:val="231F20"/>
                <w:sz w:val="24"/>
                <w:szCs w:val="24"/>
              </w:rPr>
              <w:t>ff)</w:t>
            </w:r>
          </w:p>
        </w:tc>
      </w:tr>
      <w:tr w:rsidR="00CF2798" w:rsidRPr="00AD1285" w:rsidTr="00341264">
        <w:trPr>
          <w:trHeight w:val="945"/>
        </w:trPr>
        <w:tc>
          <w:tcPr>
            <w:tcW w:w="10314" w:type="dxa"/>
            <w:shd w:val="clear" w:color="auto" w:fill="auto"/>
            <w:vAlign w:val="center"/>
          </w:tcPr>
          <w:p w:rsidR="00CF2798" w:rsidRPr="00AD1285" w:rsidRDefault="00CF2798" w:rsidP="0020474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There are appropriate policies and procedures in place in order for appropriate action to be taken in a timely manner to safeguard and promote children’s welfare.  This includes (not an exhaustive list)</w:t>
            </w:r>
          </w:p>
          <w:p w:rsidR="00CF2798" w:rsidRPr="00B17C70" w:rsidRDefault="00CF2798" w:rsidP="00B17C70">
            <w:pPr>
              <w:numPr>
                <w:ilvl w:val="0"/>
                <w:numId w:val="2"/>
              </w:numPr>
              <w:autoSpaceDE w:val="0"/>
              <w:autoSpaceDN w:val="0"/>
              <w:adjustRightInd w:val="0"/>
              <w:spacing w:after="0" w:line="240" w:lineRule="auto"/>
              <w:rPr>
                <w:rFonts w:ascii="Arial" w:hAnsi="Arial" w:cs="Arial"/>
                <w:color w:val="231F20"/>
                <w:sz w:val="24"/>
                <w:szCs w:val="24"/>
              </w:rPr>
            </w:pPr>
            <w:r w:rsidRPr="004F5936">
              <w:rPr>
                <w:rFonts w:ascii="Arial" w:hAnsi="Arial" w:cs="Arial"/>
                <w:color w:val="231F20"/>
                <w:sz w:val="24"/>
                <w:szCs w:val="24"/>
              </w:rPr>
              <w:t>an effective child protection policy;</w:t>
            </w:r>
            <w:r w:rsidR="00B17C70">
              <w:rPr>
                <w:rFonts w:ascii="Arial" w:hAnsi="Arial" w:cs="Arial"/>
                <w:color w:val="231F20"/>
                <w:sz w:val="24"/>
                <w:szCs w:val="24"/>
              </w:rPr>
              <w:t xml:space="preserve"> and</w:t>
            </w:r>
          </w:p>
          <w:p w:rsidR="00CF2798" w:rsidRPr="00AD1285" w:rsidRDefault="00CF2798" w:rsidP="00BF47BE">
            <w:pPr>
              <w:numPr>
                <w:ilvl w:val="0"/>
                <w:numId w:val="2"/>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a staff  behaviour policy (sometimes called the code of conduct) which should amongst other  things include - acceptable use of technologies, staff/pupil relationships and communications including the use of social media.</w:t>
            </w:r>
          </w:p>
        </w:tc>
      </w:tr>
      <w:tr w:rsidR="00CF2798" w:rsidRPr="00AD1285" w:rsidTr="00341264">
        <w:trPr>
          <w:trHeight w:val="945"/>
        </w:trPr>
        <w:tc>
          <w:tcPr>
            <w:tcW w:w="10314" w:type="dxa"/>
            <w:shd w:val="clear" w:color="auto" w:fill="auto"/>
            <w:vAlign w:val="center"/>
          </w:tcPr>
          <w:p w:rsidR="00CF2798" w:rsidRPr="00AD1285" w:rsidRDefault="00CF2798" w:rsidP="00204748">
            <w:pPr>
              <w:widowControl w:val="0"/>
              <w:numPr>
                <w:ilvl w:val="0"/>
                <w:numId w:val="4"/>
              </w:numPr>
              <w:autoSpaceDE w:val="0"/>
              <w:autoSpaceDN w:val="0"/>
              <w:adjustRightInd w:val="0"/>
              <w:spacing w:before="2" w:after="0" w:line="240" w:lineRule="auto"/>
              <w:rPr>
                <w:rFonts w:ascii="Arial" w:hAnsi="Arial" w:cs="Arial"/>
                <w:color w:val="231F20"/>
                <w:sz w:val="24"/>
                <w:szCs w:val="24"/>
              </w:rPr>
            </w:pPr>
            <w:r w:rsidRPr="00AD1285">
              <w:rPr>
                <w:rFonts w:ascii="Arial" w:hAnsi="Arial" w:cs="Arial"/>
                <w:color w:val="231F20"/>
                <w:sz w:val="24"/>
                <w:szCs w:val="24"/>
              </w:rPr>
              <w:t>There are appropriate safeguarding responses to children who go missing from education, particularly on repeat occasions, to help identify the risk of abuse and neglect including sexual abuse or exploitation and to help prevent the risks of their going missing in future</w:t>
            </w:r>
          </w:p>
        </w:tc>
      </w:tr>
      <w:tr w:rsidR="00CF2798" w:rsidRPr="00AD1285" w:rsidTr="00341264">
        <w:trPr>
          <w:trHeight w:val="1150"/>
        </w:trPr>
        <w:tc>
          <w:tcPr>
            <w:tcW w:w="10314" w:type="dxa"/>
            <w:tcBorders>
              <w:top w:val="single" w:sz="4" w:space="0" w:color="auto"/>
              <w:left w:val="single" w:sz="4" w:space="0" w:color="auto"/>
              <w:bottom w:val="single" w:sz="4" w:space="0" w:color="auto"/>
              <w:right w:val="single" w:sz="4" w:space="0" w:color="auto"/>
            </w:tcBorders>
            <w:shd w:val="clear" w:color="auto" w:fill="auto"/>
            <w:vAlign w:val="center"/>
          </w:tcPr>
          <w:p w:rsidR="00CF2798" w:rsidRPr="00AD1285" w:rsidRDefault="00CF2798" w:rsidP="00C945A4">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 xml:space="preserve">There are appropriate policies and procedures in place to deal with the full range of specific safeguarding issues as identified in the statutory guidance (see KCSIE, </w:t>
            </w:r>
            <w:r w:rsidR="00B70587">
              <w:rPr>
                <w:rFonts w:ascii="Arial" w:hAnsi="Arial" w:cs="Arial"/>
                <w:color w:val="231F20"/>
                <w:sz w:val="24"/>
                <w:szCs w:val="24"/>
              </w:rPr>
              <w:t>Annex A</w:t>
            </w:r>
            <w:r w:rsidRPr="00AD1285">
              <w:rPr>
                <w:rFonts w:ascii="Arial" w:hAnsi="Arial" w:cs="Arial"/>
                <w:color w:val="231F20"/>
                <w:sz w:val="24"/>
                <w:szCs w:val="24"/>
              </w:rPr>
              <w:t xml:space="preserve">) and in the Ofsted guidance </w:t>
            </w:r>
            <w:hyperlink r:id="rId10" w:history="1">
              <w:r w:rsidRPr="00AD1285">
                <w:rPr>
                  <w:rStyle w:val="Hyperlink"/>
                  <w:rFonts w:ascii="Arial" w:hAnsi="Arial" w:cs="Arial"/>
                  <w:i/>
                  <w:sz w:val="24"/>
                  <w:szCs w:val="24"/>
                </w:rPr>
                <w:t>Inspecting safeguarding in early years, education and skills settings</w:t>
              </w:r>
            </w:hyperlink>
            <w:r w:rsidR="00AD1285">
              <w:rPr>
                <w:rFonts w:ascii="Arial" w:hAnsi="Arial" w:cs="Arial"/>
                <w:color w:val="231F20"/>
                <w:sz w:val="24"/>
                <w:szCs w:val="24"/>
              </w:rPr>
              <w:t xml:space="preserve"> </w:t>
            </w:r>
            <w:r w:rsidR="00C945A4">
              <w:rPr>
                <w:rFonts w:ascii="Arial" w:hAnsi="Arial" w:cs="Arial"/>
                <w:color w:val="231F20"/>
                <w:sz w:val="24"/>
                <w:szCs w:val="24"/>
              </w:rPr>
              <w:t>(p5</w:t>
            </w:r>
            <w:r w:rsidR="004F5936">
              <w:rPr>
                <w:rFonts w:ascii="Arial" w:hAnsi="Arial" w:cs="Arial"/>
                <w:color w:val="231F20"/>
                <w:sz w:val="24"/>
                <w:szCs w:val="24"/>
              </w:rPr>
              <w:t>)</w:t>
            </w:r>
          </w:p>
        </w:tc>
      </w:tr>
      <w:tr w:rsidR="00CF2798" w:rsidRPr="00AD1285" w:rsidTr="00341264">
        <w:trPr>
          <w:trHeight w:val="945"/>
        </w:trPr>
        <w:tc>
          <w:tcPr>
            <w:tcW w:w="10314" w:type="dxa"/>
            <w:shd w:val="clear" w:color="auto" w:fill="auto"/>
            <w:vAlign w:val="center"/>
          </w:tcPr>
          <w:p w:rsidR="00CF2798" w:rsidRPr="00AD1285" w:rsidRDefault="00CF2798" w:rsidP="00D57EBE">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The safeguarding policy and child protection policy describe procedures which are in accordance with government guidance and refer to</w:t>
            </w:r>
            <w:r w:rsidR="00C945A4" w:rsidRPr="00C945A4">
              <w:rPr>
                <w:rFonts w:ascii="Arial" w:hAnsi="Arial" w:cs="Arial"/>
                <w:color w:val="231F20"/>
                <w:sz w:val="24"/>
                <w:szCs w:val="24"/>
              </w:rPr>
              <w:t xml:space="preserve"> locally agreed multi-agency safeguarding arrangements put in place by the three safeguarding partners; </w:t>
            </w:r>
            <w:r w:rsidRPr="00AD1285">
              <w:rPr>
                <w:rFonts w:ascii="Arial" w:hAnsi="Arial" w:cs="Arial"/>
                <w:color w:val="231F20"/>
                <w:sz w:val="24"/>
                <w:szCs w:val="24"/>
              </w:rPr>
              <w:t>are updated annually (as a minimum), and are available publicly either via the school or college website or by other means.</w:t>
            </w:r>
          </w:p>
        </w:tc>
      </w:tr>
      <w:tr w:rsidR="00CF2798" w:rsidRPr="00AD1285" w:rsidTr="00341264">
        <w:trPr>
          <w:trHeight w:val="579"/>
        </w:trPr>
        <w:tc>
          <w:tcPr>
            <w:tcW w:w="10314" w:type="dxa"/>
            <w:shd w:val="clear" w:color="auto" w:fill="auto"/>
            <w:vAlign w:val="center"/>
          </w:tcPr>
          <w:p w:rsidR="00CF2798" w:rsidRPr="00AD1285" w:rsidRDefault="00CF2798" w:rsidP="0020474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Policies are provided to all staff – including temporary staff and volunteers – on induction.</w:t>
            </w:r>
          </w:p>
        </w:tc>
      </w:tr>
      <w:tr w:rsidR="00CF2798" w:rsidRPr="00AD1285" w:rsidTr="00341264">
        <w:trPr>
          <w:trHeight w:val="843"/>
        </w:trPr>
        <w:tc>
          <w:tcPr>
            <w:tcW w:w="10314" w:type="dxa"/>
            <w:shd w:val="clear" w:color="auto" w:fill="auto"/>
            <w:vAlign w:val="center"/>
          </w:tcPr>
          <w:p w:rsidR="00CF2798" w:rsidRPr="00AD1285" w:rsidRDefault="00CF2798" w:rsidP="00F077C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 xml:space="preserve">The </w:t>
            </w:r>
            <w:r w:rsidR="00F077C8">
              <w:rPr>
                <w:rFonts w:ascii="Arial" w:hAnsi="Arial" w:cs="Arial"/>
                <w:color w:val="231F20"/>
                <w:sz w:val="24"/>
                <w:szCs w:val="24"/>
              </w:rPr>
              <w:t>Headteacher</w:t>
            </w:r>
            <w:r w:rsidRPr="00AD1285">
              <w:rPr>
                <w:rFonts w:ascii="Arial" w:hAnsi="Arial" w:cs="Arial"/>
                <w:color w:val="231F20"/>
                <w:sz w:val="24"/>
                <w:szCs w:val="24"/>
              </w:rPr>
              <w:t>/ Principal ensures that the above policies and procedures are understood and followed by all staff</w:t>
            </w:r>
          </w:p>
        </w:tc>
      </w:tr>
    </w:tbl>
    <w:p w:rsidR="008054A5" w:rsidRDefault="008054A5">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CF2798" w:rsidRPr="00AD1285" w:rsidTr="00341264">
        <w:trPr>
          <w:trHeight w:val="450"/>
        </w:trPr>
        <w:tc>
          <w:tcPr>
            <w:tcW w:w="10314" w:type="dxa"/>
            <w:shd w:val="clear" w:color="auto" w:fill="auto"/>
            <w:vAlign w:val="center"/>
          </w:tcPr>
          <w:p w:rsidR="00CF2798" w:rsidRPr="0049066C" w:rsidRDefault="00CF2798" w:rsidP="002621F0">
            <w:pPr>
              <w:autoSpaceDE w:val="0"/>
              <w:autoSpaceDN w:val="0"/>
              <w:adjustRightInd w:val="0"/>
              <w:spacing w:after="0" w:line="240" w:lineRule="auto"/>
              <w:jc w:val="center"/>
              <w:rPr>
                <w:rFonts w:ascii="Arial" w:hAnsi="Arial" w:cs="Arial"/>
                <w:b/>
                <w:color w:val="231F20"/>
                <w:sz w:val="24"/>
                <w:szCs w:val="24"/>
              </w:rPr>
            </w:pPr>
            <w:r w:rsidRPr="0049066C">
              <w:rPr>
                <w:rFonts w:ascii="Arial" w:hAnsi="Arial" w:cs="Arial"/>
                <w:b/>
                <w:color w:val="231F20"/>
                <w:sz w:val="24"/>
                <w:szCs w:val="24"/>
              </w:rPr>
              <w:lastRenderedPageBreak/>
              <w:t xml:space="preserve">Designated </w:t>
            </w:r>
            <w:r w:rsidR="00C945A4">
              <w:rPr>
                <w:rFonts w:ascii="Arial" w:hAnsi="Arial" w:cs="Arial"/>
                <w:b/>
                <w:color w:val="231F20"/>
                <w:sz w:val="24"/>
                <w:szCs w:val="24"/>
              </w:rPr>
              <w:t>Safeguarding Lead (DSL) (</w:t>
            </w:r>
            <w:r w:rsidR="002621F0" w:rsidRPr="0049066C">
              <w:rPr>
                <w:rFonts w:ascii="Arial" w:hAnsi="Arial" w:cs="Arial"/>
                <w:b/>
                <w:color w:val="231F20"/>
                <w:sz w:val="24"/>
                <w:szCs w:val="24"/>
              </w:rPr>
              <w:t>KCSIE</w:t>
            </w:r>
            <w:r w:rsidR="002621F0">
              <w:rPr>
                <w:rFonts w:ascii="Arial" w:hAnsi="Arial" w:cs="Arial"/>
                <w:b/>
                <w:color w:val="231F20"/>
                <w:sz w:val="24"/>
                <w:szCs w:val="24"/>
              </w:rPr>
              <w:t xml:space="preserve"> </w:t>
            </w:r>
            <w:r w:rsidR="00C945A4">
              <w:rPr>
                <w:rFonts w:ascii="Arial" w:hAnsi="Arial" w:cs="Arial"/>
                <w:b/>
                <w:color w:val="231F20"/>
                <w:sz w:val="24"/>
                <w:szCs w:val="24"/>
              </w:rPr>
              <w:t>para 59</w:t>
            </w:r>
            <w:r w:rsidRPr="0049066C">
              <w:rPr>
                <w:rFonts w:ascii="Arial" w:hAnsi="Arial" w:cs="Arial"/>
                <w:b/>
                <w:color w:val="231F20"/>
                <w:sz w:val="24"/>
                <w:szCs w:val="24"/>
              </w:rPr>
              <w:t xml:space="preserve">ff </w:t>
            </w:r>
            <w:r w:rsidR="0049066C">
              <w:rPr>
                <w:rFonts w:ascii="Arial" w:hAnsi="Arial" w:cs="Arial"/>
                <w:b/>
                <w:color w:val="231F20"/>
                <w:sz w:val="24"/>
                <w:szCs w:val="24"/>
              </w:rPr>
              <w:t>and Annex B</w:t>
            </w:r>
            <w:r w:rsidRPr="0049066C">
              <w:rPr>
                <w:rFonts w:ascii="Arial" w:hAnsi="Arial" w:cs="Arial"/>
                <w:b/>
                <w:color w:val="231F20"/>
                <w:sz w:val="24"/>
                <w:szCs w:val="24"/>
              </w:rPr>
              <w:t>)</w:t>
            </w:r>
          </w:p>
        </w:tc>
      </w:tr>
      <w:tr w:rsidR="00CF2798" w:rsidRPr="00AD1285" w:rsidTr="00341264">
        <w:trPr>
          <w:trHeight w:val="945"/>
        </w:trPr>
        <w:tc>
          <w:tcPr>
            <w:tcW w:w="10314" w:type="dxa"/>
            <w:shd w:val="clear" w:color="auto" w:fill="auto"/>
            <w:vAlign w:val="center"/>
          </w:tcPr>
          <w:p w:rsidR="00CF2798" w:rsidRPr="00AD1285" w:rsidRDefault="00CF2798" w:rsidP="00204748">
            <w:pPr>
              <w:widowControl w:val="0"/>
              <w:numPr>
                <w:ilvl w:val="0"/>
                <w:numId w:val="4"/>
              </w:numPr>
              <w:autoSpaceDE w:val="0"/>
              <w:autoSpaceDN w:val="0"/>
              <w:adjustRightInd w:val="0"/>
              <w:spacing w:before="2" w:after="0" w:line="240" w:lineRule="auto"/>
              <w:rPr>
                <w:rFonts w:ascii="Arial" w:hAnsi="Arial" w:cs="Arial"/>
                <w:color w:val="231F20"/>
                <w:sz w:val="24"/>
                <w:szCs w:val="24"/>
              </w:rPr>
            </w:pPr>
            <w:r w:rsidRPr="00AD1285">
              <w:rPr>
                <w:rFonts w:ascii="Arial" w:hAnsi="Arial" w:cs="Arial"/>
                <w:color w:val="231F20"/>
                <w:sz w:val="24"/>
                <w:szCs w:val="24"/>
              </w:rPr>
              <w:t>A member of staff of the school’s or college’s leadership team has been appointed to the role of designated safeguarding lead.  This is explicit in the role-holder’s job description.</w:t>
            </w:r>
            <w:r w:rsidR="0049066C">
              <w:rPr>
                <w:rFonts w:ascii="Arial" w:hAnsi="Arial" w:cs="Arial"/>
                <w:color w:val="231F20"/>
                <w:sz w:val="24"/>
                <w:szCs w:val="24"/>
              </w:rPr>
              <w:t xml:space="preserve">  Whilst the activities of the DSL can be delegated to appropriately trained deputies, the ultimate lead responsibility remains with the DSL and should not be delegated.</w:t>
            </w:r>
          </w:p>
        </w:tc>
      </w:tr>
      <w:tr w:rsidR="00CF2798" w:rsidRPr="00AD1285" w:rsidTr="00341264">
        <w:trPr>
          <w:trHeight w:val="945"/>
        </w:trPr>
        <w:tc>
          <w:tcPr>
            <w:tcW w:w="10314" w:type="dxa"/>
            <w:shd w:val="clear" w:color="auto" w:fill="auto"/>
            <w:vAlign w:val="center"/>
          </w:tcPr>
          <w:p w:rsidR="00CF2798" w:rsidRPr="00AD1285" w:rsidRDefault="0049066C" w:rsidP="001716E2">
            <w:pPr>
              <w:widowControl w:val="0"/>
              <w:numPr>
                <w:ilvl w:val="0"/>
                <w:numId w:val="4"/>
              </w:numPr>
              <w:autoSpaceDE w:val="0"/>
              <w:autoSpaceDN w:val="0"/>
              <w:adjustRightInd w:val="0"/>
              <w:spacing w:before="2" w:after="0" w:line="240" w:lineRule="auto"/>
              <w:rPr>
                <w:rFonts w:ascii="Arial" w:hAnsi="Arial" w:cs="Arial"/>
                <w:color w:val="231F20"/>
                <w:sz w:val="24"/>
                <w:szCs w:val="24"/>
              </w:rPr>
            </w:pPr>
            <w:r>
              <w:rPr>
                <w:rFonts w:ascii="Arial" w:hAnsi="Arial" w:cs="Arial"/>
                <w:color w:val="231F20"/>
                <w:sz w:val="24"/>
                <w:szCs w:val="24"/>
              </w:rPr>
              <w:t>It is a matter for the school as to whether they choose to have one or more deputy DSLs, but a</w:t>
            </w:r>
            <w:r w:rsidR="00CF2798" w:rsidRPr="00AD1285">
              <w:rPr>
                <w:rFonts w:ascii="Arial" w:hAnsi="Arial" w:cs="Arial"/>
                <w:color w:val="231F20"/>
                <w:sz w:val="24"/>
                <w:szCs w:val="24"/>
              </w:rPr>
              <w:t>n</w:t>
            </w:r>
            <w:r>
              <w:rPr>
                <w:rFonts w:ascii="Arial" w:hAnsi="Arial" w:cs="Arial"/>
                <w:color w:val="231F20"/>
                <w:sz w:val="24"/>
                <w:szCs w:val="24"/>
              </w:rPr>
              <w:t>y designated deputies</w:t>
            </w:r>
            <w:r w:rsidR="00CF2798" w:rsidRPr="00AD1285">
              <w:rPr>
                <w:rFonts w:ascii="Arial" w:hAnsi="Arial" w:cs="Arial"/>
                <w:color w:val="231F20"/>
                <w:sz w:val="24"/>
                <w:szCs w:val="24"/>
              </w:rPr>
              <w:t xml:space="preserve"> </w:t>
            </w:r>
            <w:r>
              <w:rPr>
                <w:rFonts w:ascii="Arial" w:hAnsi="Arial" w:cs="Arial"/>
                <w:color w:val="231F20"/>
                <w:sz w:val="24"/>
                <w:szCs w:val="24"/>
              </w:rPr>
              <w:t>should be trained to the same standard as the DSL</w:t>
            </w:r>
            <w:r w:rsidR="00CF2798" w:rsidRPr="00AD1285">
              <w:rPr>
                <w:rFonts w:ascii="Arial" w:hAnsi="Arial" w:cs="Arial"/>
                <w:color w:val="231F20"/>
                <w:sz w:val="24"/>
                <w:szCs w:val="24"/>
              </w:rPr>
              <w:t>.</w:t>
            </w:r>
          </w:p>
        </w:tc>
      </w:tr>
      <w:tr w:rsidR="00F077C8" w:rsidRPr="00AD1285" w:rsidTr="00341264">
        <w:trPr>
          <w:trHeight w:val="945"/>
        </w:trPr>
        <w:tc>
          <w:tcPr>
            <w:tcW w:w="10314" w:type="dxa"/>
            <w:shd w:val="clear" w:color="auto" w:fill="auto"/>
            <w:vAlign w:val="center"/>
          </w:tcPr>
          <w:p w:rsidR="00F077C8" w:rsidRDefault="00F077C8" w:rsidP="0004437B">
            <w:pPr>
              <w:pStyle w:val="Default"/>
              <w:numPr>
                <w:ilvl w:val="0"/>
                <w:numId w:val="4"/>
              </w:numPr>
              <w:rPr>
                <w:rFonts w:ascii="Arial" w:hAnsi="Arial" w:cs="Arial"/>
                <w:color w:val="231F20"/>
              </w:rPr>
            </w:pPr>
            <w:r>
              <w:rPr>
                <w:rFonts w:ascii="Arial" w:hAnsi="Arial" w:cs="Arial"/>
                <w:color w:val="231F20"/>
              </w:rPr>
              <w:t xml:space="preserve">There is a senior board level </w:t>
            </w:r>
            <w:r w:rsidR="0004437B">
              <w:rPr>
                <w:rFonts w:ascii="Arial" w:hAnsi="Arial" w:cs="Arial"/>
                <w:color w:val="231F20"/>
              </w:rPr>
              <w:t xml:space="preserve">lead, as required by </w:t>
            </w:r>
            <w:hyperlink r:id="rId11" w:history="1">
              <w:r w:rsidRPr="00F077C8">
                <w:rPr>
                  <w:rStyle w:val="Hyperlink"/>
                  <w:rFonts w:ascii="Arial" w:hAnsi="Arial" w:cs="Arial"/>
                  <w:i/>
                </w:rPr>
                <w:t>Working Together To Safeguard Children</w:t>
              </w:r>
            </w:hyperlink>
            <w:r>
              <w:rPr>
                <w:rFonts w:ascii="Arial" w:hAnsi="Arial" w:cs="Arial"/>
                <w:i/>
                <w:color w:val="231F20"/>
              </w:rPr>
              <w:t xml:space="preserve"> </w:t>
            </w:r>
            <w:r w:rsidR="0004437B" w:rsidRPr="0004437B">
              <w:rPr>
                <w:rFonts w:ascii="Arial" w:hAnsi="Arial" w:cs="Arial"/>
                <w:color w:val="231F20"/>
              </w:rPr>
              <w:t>(p57)</w:t>
            </w:r>
            <w:r w:rsidR="0004437B">
              <w:rPr>
                <w:rFonts w:ascii="Arial" w:hAnsi="Arial" w:cs="Arial"/>
                <w:i/>
                <w:color w:val="231F20"/>
              </w:rPr>
              <w:t xml:space="preserve"> </w:t>
            </w:r>
            <w:r w:rsidRPr="00F077C8">
              <w:rPr>
                <w:rFonts w:ascii="Arial" w:hAnsi="Arial" w:cs="Arial"/>
                <w:color w:val="231F20"/>
              </w:rPr>
              <w:t>to take leadership responsibility for the organisati</w:t>
            </w:r>
            <w:r>
              <w:rPr>
                <w:rFonts w:ascii="Arial" w:hAnsi="Arial" w:cs="Arial"/>
                <w:color w:val="231F20"/>
              </w:rPr>
              <w:t>on’s safeguarding arrangements.</w:t>
            </w:r>
          </w:p>
        </w:tc>
      </w:tr>
      <w:tr w:rsidR="00A13A6C" w:rsidRPr="00AD1285" w:rsidTr="00341264">
        <w:trPr>
          <w:trHeight w:val="945"/>
        </w:trPr>
        <w:tc>
          <w:tcPr>
            <w:tcW w:w="10314" w:type="dxa"/>
            <w:shd w:val="clear" w:color="auto" w:fill="auto"/>
            <w:vAlign w:val="center"/>
          </w:tcPr>
          <w:p w:rsidR="00A13A6C" w:rsidRDefault="00A13A6C" w:rsidP="00F077C8">
            <w:pPr>
              <w:pStyle w:val="Default"/>
              <w:numPr>
                <w:ilvl w:val="0"/>
                <w:numId w:val="4"/>
              </w:numPr>
              <w:rPr>
                <w:rFonts w:ascii="Arial" w:hAnsi="Arial" w:cs="Arial"/>
                <w:color w:val="231F20"/>
              </w:rPr>
            </w:pPr>
            <w:r w:rsidRPr="0096587E">
              <w:rPr>
                <w:rFonts w:ascii="Arial" w:hAnsi="Arial" w:cs="Arial"/>
                <w:i/>
                <w:color w:val="231F20"/>
              </w:rPr>
              <w:t>Recommended (not statutorily required):</w:t>
            </w:r>
            <w:r>
              <w:rPr>
                <w:rFonts w:ascii="Arial" w:hAnsi="Arial" w:cs="Arial"/>
                <w:i/>
                <w:color w:val="231F20"/>
              </w:rPr>
              <w:t xml:space="preserve"> There should be either a committee with delegated powers or at least a working party to share responsibility for the oversight of the organisation</w:t>
            </w:r>
            <w:r w:rsidR="00CC4299">
              <w:rPr>
                <w:rFonts w:ascii="Arial" w:hAnsi="Arial" w:cs="Arial"/>
                <w:i/>
                <w:color w:val="231F20"/>
              </w:rPr>
              <w:t>’</w:t>
            </w:r>
            <w:r>
              <w:rPr>
                <w:rFonts w:ascii="Arial" w:hAnsi="Arial" w:cs="Arial"/>
                <w:i/>
                <w:color w:val="231F20"/>
              </w:rPr>
              <w:t>s safeguarding arrangements.</w:t>
            </w:r>
          </w:p>
        </w:tc>
      </w:tr>
      <w:tr w:rsidR="00CF2798" w:rsidRPr="00AD1285" w:rsidTr="00341264">
        <w:trPr>
          <w:trHeight w:val="450"/>
        </w:trPr>
        <w:tc>
          <w:tcPr>
            <w:tcW w:w="10314" w:type="dxa"/>
            <w:shd w:val="clear" w:color="auto" w:fill="auto"/>
            <w:vAlign w:val="center"/>
          </w:tcPr>
          <w:p w:rsidR="00CF2798" w:rsidRPr="0049066C" w:rsidRDefault="006F6FE6" w:rsidP="0004437B">
            <w:pPr>
              <w:autoSpaceDE w:val="0"/>
              <w:autoSpaceDN w:val="0"/>
              <w:adjustRightInd w:val="0"/>
              <w:spacing w:after="0" w:line="240" w:lineRule="auto"/>
              <w:jc w:val="center"/>
              <w:rPr>
                <w:rFonts w:ascii="Arial" w:hAnsi="Arial" w:cs="Arial"/>
                <w:b/>
                <w:color w:val="231F20"/>
                <w:sz w:val="24"/>
                <w:szCs w:val="24"/>
              </w:rPr>
            </w:pPr>
            <w:r>
              <w:rPr>
                <w:rFonts w:ascii="Arial" w:hAnsi="Arial" w:cs="Arial"/>
                <w:b/>
                <w:color w:val="231F20"/>
                <w:sz w:val="24"/>
                <w:szCs w:val="24"/>
              </w:rPr>
              <w:t>Multi</w:t>
            </w:r>
            <w:r w:rsidR="0049066C">
              <w:rPr>
                <w:rFonts w:ascii="Arial" w:hAnsi="Arial" w:cs="Arial"/>
                <w:b/>
                <w:color w:val="231F20"/>
                <w:sz w:val="24"/>
                <w:szCs w:val="24"/>
              </w:rPr>
              <w:t>-agency working (</w:t>
            </w:r>
            <w:r w:rsidR="0004437B" w:rsidRPr="0049066C">
              <w:rPr>
                <w:rFonts w:ascii="Arial" w:hAnsi="Arial" w:cs="Arial"/>
                <w:b/>
                <w:color w:val="231F20"/>
                <w:sz w:val="24"/>
                <w:szCs w:val="24"/>
              </w:rPr>
              <w:t>KCSIE</w:t>
            </w:r>
            <w:r w:rsidR="00D57EBE">
              <w:rPr>
                <w:rFonts w:ascii="Arial" w:hAnsi="Arial" w:cs="Arial"/>
                <w:b/>
                <w:color w:val="231F20"/>
                <w:sz w:val="24"/>
                <w:szCs w:val="24"/>
              </w:rPr>
              <w:t xml:space="preserve"> para 71</w:t>
            </w:r>
            <w:r w:rsidR="00CF2798" w:rsidRPr="0049066C">
              <w:rPr>
                <w:rFonts w:ascii="Arial" w:hAnsi="Arial" w:cs="Arial"/>
                <w:b/>
                <w:color w:val="231F20"/>
                <w:sz w:val="24"/>
                <w:szCs w:val="24"/>
              </w:rPr>
              <w:t>ff</w:t>
            </w:r>
            <w:r w:rsidR="00025AD3">
              <w:rPr>
                <w:rFonts w:ascii="Arial" w:hAnsi="Arial" w:cs="Arial"/>
                <w:b/>
                <w:color w:val="231F20"/>
                <w:sz w:val="24"/>
                <w:szCs w:val="24"/>
              </w:rPr>
              <w:t xml:space="preserve"> and WTSC para 16</w:t>
            </w:r>
            <w:r w:rsidR="00CF2798" w:rsidRPr="0049066C">
              <w:rPr>
                <w:rFonts w:ascii="Arial" w:hAnsi="Arial" w:cs="Arial"/>
                <w:b/>
                <w:color w:val="231F20"/>
                <w:sz w:val="24"/>
                <w:szCs w:val="24"/>
              </w:rPr>
              <w:t>)</w:t>
            </w:r>
          </w:p>
        </w:tc>
      </w:tr>
      <w:tr w:rsidR="00CF2798" w:rsidRPr="00AD1285" w:rsidTr="00341264">
        <w:trPr>
          <w:trHeight w:val="945"/>
        </w:trPr>
        <w:tc>
          <w:tcPr>
            <w:tcW w:w="10314" w:type="dxa"/>
            <w:shd w:val="clear" w:color="auto" w:fill="auto"/>
            <w:vAlign w:val="center"/>
          </w:tcPr>
          <w:p w:rsidR="00CF2798" w:rsidRPr="00AD1285" w:rsidRDefault="00CF2798" w:rsidP="0020474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The school or college contributes to inter-agency working in line with statutory guidance</w:t>
            </w:r>
            <w:r w:rsidR="001716E2">
              <w:rPr>
                <w:rFonts w:ascii="Arial" w:hAnsi="Arial" w:cs="Arial"/>
                <w:color w:val="231F20"/>
                <w:sz w:val="24"/>
                <w:szCs w:val="24"/>
              </w:rPr>
              <w:t xml:space="preserve"> (</w:t>
            </w:r>
            <w:hyperlink r:id="rId12" w:history="1">
              <w:r w:rsidR="001716E2" w:rsidRPr="00F077C8">
                <w:rPr>
                  <w:rStyle w:val="Hyperlink"/>
                  <w:rFonts w:ascii="Arial" w:hAnsi="Arial" w:cs="Arial"/>
                  <w:i/>
                  <w:sz w:val="24"/>
                  <w:szCs w:val="24"/>
                </w:rPr>
                <w:t>Working Together To Safeguard Children</w:t>
              </w:r>
            </w:hyperlink>
            <w:r w:rsidR="001716E2">
              <w:rPr>
                <w:rFonts w:ascii="Arial" w:hAnsi="Arial" w:cs="Arial"/>
                <w:color w:val="231F20"/>
                <w:sz w:val="24"/>
                <w:szCs w:val="24"/>
              </w:rPr>
              <w:t>)</w:t>
            </w:r>
            <w:r w:rsidRPr="00AD1285">
              <w:rPr>
                <w:rFonts w:ascii="Arial" w:hAnsi="Arial" w:cs="Arial"/>
                <w:color w:val="231F20"/>
                <w:sz w:val="24"/>
                <w:szCs w:val="24"/>
              </w:rPr>
              <w:t xml:space="preserve">.  Schools and colleges should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tc>
      </w:tr>
      <w:tr w:rsidR="00CF2798" w:rsidRPr="00AD1285" w:rsidTr="00341264">
        <w:trPr>
          <w:trHeight w:val="945"/>
        </w:trPr>
        <w:tc>
          <w:tcPr>
            <w:tcW w:w="10314" w:type="dxa"/>
            <w:shd w:val="clear" w:color="auto" w:fill="auto"/>
            <w:vAlign w:val="center"/>
          </w:tcPr>
          <w:p w:rsidR="00CF2798" w:rsidRPr="00AD1285" w:rsidRDefault="00CF2798" w:rsidP="0004437B">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 xml:space="preserve">Safeguarding arrangements take into account the procedures and practice of the local authority as part of the safeguarding procedures set up by the </w:t>
            </w:r>
            <w:r w:rsidR="0004437B">
              <w:rPr>
                <w:rFonts w:ascii="Arial" w:hAnsi="Arial" w:cs="Arial"/>
                <w:color w:val="231F20"/>
                <w:sz w:val="24"/>
                <w:szCs w:val="24"/>
              </w:rPr>
              <w:t>three safeguarding partners</w:t>
            </w:r>
            <w:r w:rsidRPr="00AD1285">
              <w:rPr>
                <w:rFonts w:ascii="Arial" w:hAnsi="Arial" w:cs="Arial"/>
                <w:color w:val="231F20"/>
                <w:sz w:val="24"/>
                <w:szCs w:val="24"/>
              </w:rPr>
              <w:t xml:space="preserve">.  This should include understanding and reflecting local protocols for assessment and the </w:t>
            </w:r>
            <w:r w:rsidR="0004437B">
              <w:rPr>
                <w:rFonts w:ascii="Arial" w:hAnsi="Arial" w:cs="Arial"/>
                <w:color w:val="231F20"/>
                <w:sz w:val="24"/>
                <w:szCs w:val="24"/>
              </w:rPr>
              <w:t>local</w:t>
            </w:r>
            <w:r w:rsidRPr="00AD1285">
              <w:rPr>
                <w:rFonts w:ascii="Arial" w:hAnsi="Arial" w:cs="Arial"/>
                <w:color w:val="231F20"/>
                <w:sz w:val="24"/>
                <w:szCs w:val="24"/>
              </w:rPr>
              <w:t xml:space="preserve"> threshold document along with supplying i</w:t>
            </w:r>
            <w:r w:rsidR="001716E2">
              <w:rPr>
                <w:rFonts w:ascii="Arial" w:hAnsi="Arial" w:cs="Arial"/>
                <w:color w:val="231F20"/>
                <w:sz w:val="24"/>
                <w:szCs w:val="24"/>
              </w:rPr>
              <w:t xml:space="preserve">nformation as requested by the </w:t>
            </w:r>
            <w:r w:rsidR="0004437B">
              <w:rPr>
                <w:rFonts w:ascii="Arial" w:hAnsi="Arial" w:cs="Arial"/>
                <w:color w:val="231F20"/>
                <w:sz w:val="24"/>
                <w:szCs w:val="24"/>
              </w:rPr>
              <w:t>safeguarding partners.</w:t>
            </w:r>
          </w:p>
        </w:tc>
      </w:tr>
      <w:tr w:rsidR="00C1456F" w:rsidRPr="00AD1285" w:rsidTr="00C1456F">
        <w:trPr>
          <w:trHeight w:val="713"/>
        </w:trPr>
        <w:tc>
          <w:tcPr>
            <w:tcW w:w="10314" w:type="dxa"/>
            <w:shd w:val="clear" w:color="auto" w:fill="auto"/>
            <w:vAlign w:val="center"/>
          </w:tcPr>
          <w:p w:rsidR="00C1456F" w:rsidRPr="0049066C" w:rsidRDefault="00C1456F" w:rsidP="005E1882">
            <w:pPr>
              <w:autoSpaceDE w:val="0"/>
              <w:autoSpaceDN w:val="0"/>
              <w:adjustRightInd w:val="0"/>
              <w:spacing w:after="0" w:line="240" w:lineRule="auto"/>
              <w:jc w:val="center"/>
              <w:rPr>
                <w:rFonts w:ascii="Arial" w:hAnsi="Arial" w:cs="Arial"/>
                <w:b/>
                <w:color w:val="231F20"/>
                <w:sz w:val="24"/>
                <w:szCs w:val="24"/>
              </w:rPr>
            </w:pPr>
            <w:r>
              <w:rPr>
                <w:rFonts w:ascii="Arial" w:hAnsi="Arial" w:cs="Arial"/>
                <w:b/>
                <w:color w:val="231F20"/>
                <w:sz w:val="24"/>
                <w:szCs w:val="24"/>
              </w:rPr>
              <w:t>Information sharing (KCSIE para 72ff</w:t>
            </w:r>
            <w:r w:rsidRPr="0049066C">
              <w:rPr>
                <w:rFonts w:ascii="Arial" w:hAnsi="Arial" w:cs="Arial"/>
                <w:b/>
                <w:color w:val="231F20"/>
                <w:sz w:val="24"/>
                <w:szCs w:val="24"/>
              </w:rPr>
              <w:t>)</w:t>
            </w:r>
          </w:p>
        </w:tc>
      </w:tr>
      <w:tr w:rsidR="00CF2798" w:rsidRPr="00AD1285" w:rsidTr="00341264">
        <w:trPr>
          <w:trHeight w:val="945"/>
        </w:trPr>
        <w:tc>
          <w:tcPr>
            <w:tcW w:w="10314" w:type="dxa"/>
            <w:shd w:val="clear" w:color="auto" w:fill="auto"/>
            <w:vAlign w:val="center"/>
          </w:tcPr>
          <w:p w:rsidR="00CF2798" w:rsidRPr="00C1456F" w:rsidRDefault="00CF2798" w:rsidP="00C1456F">
            <w:pPr>
              <w:pStyle w:val="Default"/>
              <w:numPr>
                <w:ilvl w:val="0"/>
                <w:numId w:val="4"/>
              </w:numPr>
              <w:rPr>
                <w:rFonts w:ascii="Arial" w:hAnsi="Arial" w:cs="Arial"/>
                <w:sz w:val="23"/>
                <w:szCs w:val="23"/>
              </w:rPr>
            </w:pPr>
            <w:r w:rsidRPr="00AD1285">
              <w:rPr>
                <w:rFonts w:ascii="Arial" w:hAnsi="Arial" w:cs="Arial"/>
                <w:color w:val="231F20"/>
              </w:rPr>
              <w:t xml:space="preserve">As part of meeting a child’s needs it is important for governing bodies and proprietors to recognise the importance of information sharing between professionals and local agencies. Further details on information sharing can be found at </w:t>
            </w:r>
            <w:hyperlink r:id="rId13" w:history="1">
              <w:r w:rsidRPr="00AD1285">
                <w:rPr>
                  <w:rStyle w:val="Hyperlink"/>
                  <w:rFonts w:ascii="Arial" w:hAnsi="Arial" w:cs="Arial"/>
                  <w:i/>
                </w:rPr>
                <w:t>Information sharing: Advice for practitioners</w:t>
              </w:r>
            </w:hyperlink>
            <w:r w:rsidR="00C1456F">
              <w:rPr>
                <w:rFonts w:ascii="Arial" w:hAnsi="Arial" w:cs="Arial"/>
                <w:color w:val="231F20"/>
              </w:rPr>
              <w:t xml:space="preserve"> and on KCSIE p20. </w:t>
            </w:r>
            <w:r w:rsidR="00C1456F" w:rsidRPr="00C1456F">
              <w:rPr>
                <w:rFonts w:ascii="Arial" w:hAnsi="Arial" w:cs="Arial"/>
                <w:color w:val="231F20"/>
              </w:rPr>
              <w:t xml:space="preserve"> The Data Protection Act 2018 and GDPR do not prevent, or limit, the sharing of information for the purposes of keeping children safe. Fears about sharing information must not be allowed to stand in the way of the need to promote the welfare and protect the safety of children. (para </w:t>
            </w:r>
            <w:r w:rsidR="00C1456F">
              <w:rPr>
                <w:rFonts w:ascii="Arial" w:hAnsi="Arial" w:cs="Arial"/>
                <w:color w:val="231F20"/>
              </w:rPr>
              <w:t>75</w:t>
            </w:r>
            <w:r w:rsidR="00C1456F" w:rsidRPr="00C1456F">
              <w:rPr>
                <w:rFonts w:ascii="Arial" w:hAnsi="Arial" w:cs="Arial"/>
                <w:color w:val="231F20"/>
              </w:rPr>
              <w:t>)</w:t>
            </w:r>
          </w:p>
        </w:tc>
      </w:tr>
      <w:tr w:rsidR="00CF2798" w:rsidRPr="00AD1285" w:rsidTr="00C1456F">
        <w:trPr>
          <w:trHeight w:val="736"/>
        </w:trPr>
        <w:tc>
          <w:tcPr>
            <w:tcW w:w="10314" w:type="dxa"/>
            <w:shd w:val="clear" w:color="auto" w:fill="auto"/>
            <w:vAlign w:val="center"/>
          </w:tcPr>
          <w:p w:rsidR="00CF2798" w:rsidRPr="0049066C" w:rsidRDefault="00CF2798" w:rsidP="00652752">
            <w:pPr>
              <w:autoSpaceDE w:val="0"/>
              <w:autoSpaceDN w:val="0"/>
              <w:adjustRightInd w:val="0"/>
              <w:spacing w:after="0" w:line="240" w:lineRule="auto"/>
              <w:jc w:val="center"/>
              <w:rPr>
                <w:rFonts w:ascii="Arial" w:hAnsi="Arial" w:cs="Arial"/>
                <w:b/>
                <w:color w:val="231F20"/>
                <w:sz w:val="24"/>
                <w:szCs w:val="24"/>
              </w:rPr>
            </w:pPr>
            <w:r w:rsidRPr="0049066C">
              <w:rPr>
                <w:rFonts w:ascii="Arial" w:hAnsi="Arial" w:cs="Arial"/>
                <w:b/>
                <w:color w:val="231F20"/>
                <w:sz w:val="24"/>
                <w:szCs w:val="24"/>
              </w:rPr>
              <w:t>Staff training and support (</w:t>
            </w:r>
            <w:r w:rsidR="00C1456F" w:rsidRPr="0049066C">
              <w:rPr>
                <w:rFonts w:ascii="Arial" w:hAnsi="Arial" w:cs="Arial"/>
                <w:b/>
                <w:color w:val="231F20"/>
                <w:sz w:val="24"/>
                <w:szCs w:val="24"/>
              </w:rPr>
              <w:t xml:space="preserve">KCSIE </w:t>
            </w:r>
            <w:r w:rsidRPr="0049066C">
              <w:rPr>
                <w:rFonts w:ascii="Arial" w:hAnsi="Arial" w:cs="Arial"/>
                <w:b/>
                <w:color w:val="231F20"/>
                <w:sz w:val="24"/>
                <w:szCs w:val="24"/>
              </w:rPr>
              <w:t xml:space="preserve">para </w:t>
            </w:r>
            <w:r w:rsidR="00C1456F">
              <w:rPr>
                <w:rFonts w:ascii="Arial" w:hAnsi="Arial" w:cs="Arial"/>
                <w:b/>
                <w:color w:val="231F20"/>
                <w:sz w:val="24"/>
                <w:szCs w:val="24"/>
              </w:rPr>
              <w:t>81ff</w:t>
            </w:r>
            <w:r w:rsidR="00652752">
              <w:rPr>
                <w:rFonts w:ascii="Arial" w:hAnsi="Arial" w:cs="Arial"/>
                <w:b/>
                <w:color w:val="231F20"/>
                <w:sz w:val="24"/>
                <w:szCs w:val="24"/>
              </w:rPr>
              <w:t xml:space="preserve"> and Annex B for the DSL</w:t>
            </w:r>
            <w:r w:rsidR="00ED777F">
              <w:rPr>
                <w:rFonts w:ascii="Arial" w:hAnsi="Arial" w:cs="Arial"/>
                <w:b/>
                <w:color w:val="231F20"/>
                <w:sz w:val="24"/>
                <w:szCs w:val="24"/>
              </w:rPr>
              <w:t>)</w:t>
            </w:r>
            <w:r w:rsidRPr="0049066C">
              <w:rPr>
                <w:rFonts w:ascii="Arial" w:hAnsi="Arial" w:cs="Arial"/>
                <w:b/>
                <w:color w:val="231F20"/>
                <w:sz w:val="24"/>
                <w:szCs w:val="24"/>
              </w:rPr>
              <w:t xml:space="preserve"> and </w:t>
            </w:r>
            <w:r w:rsidR="00ED777F">
              <w:rPr>
                <w:rFonts w:ascii="Arial" w:hAnsi="Arial" w:cs="Arial"/>
                <w:b/>
                <w:color w:val="231F20"/>
                <w:sz w:val="24"/>
                <w:szCs w:val="24"/>
              </w:rPr>
              <w:t>supervision (</w:t>
            </w:r>
            <w:r w:rsidR="00652752" w:rsidRPr="0049066C">
              <w:rPr>
                <w:rFonts w:ascii="Arial" w:hAnsi="Arial" w:cs="Arial"/>
                <w:b/>
                <w:color w:val="231F20"/>
                <w:sz w:val="24"/>
                <w:szCs w:val="24"/>
              </w:rPr>
              <w:t xml:space="preserve">WTSC </w:t>
            </w:r>
            <w:r w:rsidRPr="0049066C">
              <w:rPr>
                <w:rFonts w:ascii="Arial" w:hAnsi="Arial" w:cs="Arial"/>
                <w:b/>
                <w:color w:val="231F20"/>
                <w:sz w:val="24"/>
                <w:szCs w:val="24"/>
              </w:rPr>
              <w:t>p</w:t>
            </w:r>
            <w:r w:rsidR="00652752">
              <w:rPr>
                <w:rFonts w:ascii="Arial" w:hAnsi="Arial" w:cs="Arial"/>
                <w:b/>
                <w:color w:val="231F20"/>
                <w:sz w:val="24"/>
                <w:szCs w:val="24"/>
              </w:rPr>
              <w:t>57-58</w:t>
            </w:r>
            <w:r w:rsidRPr="0049066C">
              <w:rPr>
                <w:rFonts w:ascii="Arial" w:hAnsi="Arial" w:cs="Arial"/>
                <w:b/>
                <w:color w:val="231F20"/>
                <w:sz w:val="24"/>
                <w:szCs w:val="24"/>
              </w:rPr>
              <w:t>)</w:t>
            </w:r>
          </w:p>
        </w:tc>
      </w:tr>
      <w:tr w:rsidR="00CF2798" w:rsidRPr="00AD1285" w:rsidTr="00341264">
        <w:trPr>
          <w:trHeight w:val="945"/>
        </w:trPr>
        <w:tc>
          <w:tcPr>
            <w:tcW w:w="10314" w:type="dxa"/>
            <w:shd w:val="clear" w:color="auto" w:fill="auto"/>
            <w:vAlign w:val="center"/>
          </w:tcPr>
          <w:p w:rsidR="00CF2798" w:rsidRPr="00DE5895" w:rsidRDefault="00CF2798" w:rsidP="00652752">
            <w:pPr>
              <w:numPr>
                <w:ilvl w:val="0"/>
                <w:numId w:val="4"/>
              </w:numPr>
              <w:autoSpaceDE w:val="0"/>
              <w:autoSpaceDN w:val="0"/>
              <w:adjustRightInd w:val="0"/>
              <w:spacing w:after="0" w:line="240" w:lineRule="auto"/>
              <w:rPr>
                <w:rFonts w:ascii="Arial" w:hAnsi="Arial" w:cs="Arial"/>
                <w:color w:val="231F20"/>
                <w:sz w:val="24"/>
                <w:szCs w:val="24"/>
              </w:rPr>
            </w:pPr>
            <w:r w:rsidRPr="00DE5895">
              <w:rPr>
                <w:rFonts w:ascii="Arial" w:hAnsi="Arial" w:cs="Arial"/>
                <w:color w:val="231F20"/>
                <w:sz w:val="24"/>
                <w:szCs w:val="24"/>
              </w:rPr>
              <w:t xml:space="preserve">The </w:t>
            </w:r>
            <w:r w:rsidR="001716E2" w:rsidRPr="00DE5895">
              <w:rPr>
                <w:rFonts w:ascii="Arial" w:hAnsi="Arial" w:cs="Arial"/>
                <w:color w:val="231F20"/>
                <w:sz w:val="24"/>
                <w:szCs w:val="24"/>
              </w:rPr>
              <w:t>DSL and any deputies should undergo training to provide them with the knowledge and skills re</w:t>
            </w:r>
            <w:r w:rsidRPr="00DE5895">
              <w:rPr>
                <w:rFonts w:ascii="Arial" w:hAnsi="Arial" w:cs="Arial"/>
                <w:color w:val="231F20"/>
                <w:sz w:val="24"/>
                <w:szCs w:val="24"/>
              </w:rPr>
              <w:t xml:space="preserve">quired to carry out the role. </w:t>
            </w:r>
            <w:r w:rsidR="00652752">
              <w:rPr>
                <w:rFonts w:ascii="Arial" w:hAnsi="Arial" w:cs="Arial"/>
                <w:color w:val="231F20"/>
                <w:sz w:val="24"/>
                <w:szCs w:val="24"/>
              </w:rPr>
              <w:t>(p91)</w:t>
            </w:r>
            <w:r w:rsidRPr="00DE5895">
              <w:rPr>
                <w:rFonts w:ascii="Arial" w:hAnsi="Arial" w:cs="Arial"/>
                <w:color w:val="231F20"/>
                <w:sz w:val="24"/>
                <w:szCs w:val="24"/>
              </w:rPr>
              <w:t xml:space="preserve"> The</w:t>
            </w:r>
            <w:r w:rsidR="001716E2" w:rsidRPr="00DE5895">
              <w:rPr>
                <w:rFonts w:ascii="Arial" w:hAnsi="Arial" w:cs="Arial"/>
                <w:color w:val="231F20"/>
                <w:sz w:val="24"/>
                <w:szCs w:val="24"/>
              </w:rPr>
              <w:t xml:space="preserve"> training</w:t>
            </w:r>
            <w:r w:rsidRPr="00DE5895">
              <w:rPr>
                <w:rFonts w:ascii="Arial" w:hAnsi="Arial" w:cs="Arial"/>
                <w:color w:val="231F20"/>
                <w:sz w:val="24"/>
                <w:szCs w:val="24"/>
              </w:rPr>
              <w:t xml:space="preserve"> should be updated </w:t>
            </w:r>
            <w:r w:rsidR="001716E2" w:rsidRPr="00DE5895">
              <w:rPr>
                <w:rFonts w:ascii="Arial" w:hAnsi="Arial" w:cs="Arial"/>
                <w:color w:val="231F20"/>
                <w:sz w:val="24"/>
                <w:szCs w:val="24"/>
              </w:rPr>
              <w:t xml:space="preserve">every two years.  </w:t>
            </w:r>
            <w:r w:rsidR="001716E2" w:rsidRPr="001716E2">
              <w:rPr>
                <w:rFonts w:ascii="Arial" w:hAnsi="Arial" w:cs="Arial"/>
                <w:color w:val="231F20"/>
                <w:sz w:val="24"/>
                <w:szCs w:val="24"/>
              </w:rPr>
              <w:t xml:space="preserve">In addition to their formal training, their knowledge and skills should be </w:t>
            </w:r>
            <w:r w:rsidR="00652752">
              <w:rPr>
                <w:rFonts w:ascii="Arial" w:hAnsi="Arial" w:cs="Arial"/>
                <w:color w:val="231F20"/>
                <w:sz w:val="24"/>
                <w:szCs w:val="24"/>
              </w:rPr>
              <w:t>refreshed</w:t>
            </w:r>
            <w:r w:rsidR="001716E2" w:rsidRPr="001716E2">
              <w:rPr>
                <w:rFonts w:ascii="Arial" w:hAnsi="Arial" w:cs="Arial"/>
                <w:color w:val="231F20"/>
                <w:sz w:val="24"/>
                <w:szCs w:val="24"/>
              </w:rPr>
              <w:t xml:space="preserve">, (for example via e-bulletins, meeting other designated safeguarding leads, or taking time to read and digest safeguarding developments), at regular intervals, but at least annually, to keep up with any developments relevant to their </w:t>
            </w:r>
            <w:r w:rsidR="00DE5895">
              <w:rPr>
                <w:rFonts w:ascii="Arial" w:hAnsi="Arial" w:cs="Arial"/>
                <w:color w:val="231F20"/>
                <w:sz w:val="24"/>
                <w:szCs w:val="24"/>
              </w:rPr>
              <w:t>role.</w:t>
            </w:r>
          </w:p>
        </w:tc>
      </w:tr>
      <w:tr w:rsidR="00CE6A0A" w:rsidRPr="00AD1285" w:rsidTr="00C1456F">
        <w:trPr>
          <w:trHeight w:val="728"/>
        </w:trPr>
        <w:tc>
          <w:tcPr>
            <w:tcW w:w="10314" w:type="dxa"/>
            <w:shd w:val="clear" w:color="auto" w:fill="auto"/>
            <w:vAlign w:val="center"/>
          </w:tcPr>
          <w:p w:rsidR="00CE6A0A" w:rsidRPr="00CE6A0A" w:rsidRDefault="00CE6A0A" w:rsidP="00652752">
            <w:pPr>
              <w:numPr>
                <w:ilvl w:val="0"/>
                <w:numId w:val="4"/>
              </w:numPr>
              <w:autoSpaceDE w:val="0"/>
              <w:autoSpaceDN w:val="0"/>
              <w:adjustRightInd w:val="0"/>
              <w:spacing w:after="208" w:line="240" w:lineRule="auto"/>
              <w:rPr>
                <w:rFonts w:ascii="Arial" w:hAnsi="Arial" w:cs="Arial"/>
                <w:color w:val="231F20"/>
                <w:sz w:val="24"/>
                <w:szCs w:val="24"/>
              </w:rPr>
            </w:pPr>
            <w:r>
              <w:rPr>
                <w:rFonts w:ascii="Arial" w:hAnsi="Arial" w:cs="Arial"/>
                <w:color w:val="231F20"/>
                <w:sz w:val="24"/>
                <w:szCs w:val="24"/>
              </w:rPr>
              <w:t>A</w:t>
            </w:r>
            <w:r w:rsidRPr="00CE6A0A">
              <w:rPr>
                <w:rFonts w:ascii="Arial" w:hAnsi="Arial" w:cs="Arial"/>
                <w:color w:val="231F20"/>
                <w:sz w:val="24"/>
                <w:szCs w:val="24"/>
              </w:rPr>
              <w:t xml:space="preserve">ll staff members undergo safeguarding and child protection training at induction. </w:t>
            </w:r>
            <w:r>
              <w:rPr>
                <w:rFonts w:ascii="Arial" w:hAnsi="Arial" w:cs="Arial"/>
                <w:color w:val="231F20"/>
                <w:sz w:val="24"/>
                <w:szCs w:val="24"/>
              </w:rPr>
              <w:t xml:space="preserve"> </w:t>
            </w:r>
            <w:r w:rsidRPr="00CE6A0A">
              <w:rPr>
                <w:rFonts w:ascii="Arial" w:hAnsi="Arial" w:cs="Arial"/>
                <w:color w:val="231F20"/>
                <w:sz w:val="24"/>
                <w:szCs w:val="24"/>
              </w:rPr>
              <w:t xml:space="preserve">The training should be regularly updated. Induction and training should be in line with advice from the </w:t>
            </w:r>
            <w:r w:rsidR="00652752">
              <w:rPr>
                <w:rFonts w:ascii="Arial" w:hAnsi="Arial" w:cs="Arial"/>
                <w:color w:val="231F20"/>
                <w:sz w:val="24"/>
                <w:szCs w:val="24"/>
              </w:rPr>
              <w:t>three safeguarding partners</w:t>
            </w:r>
            <w:r w:rsidRPr="00CE6A0A">
              <w:rPr>
                <w:rFonts w:ascii="Arial" w:hAnsi="Arial" w:cs="Arial"/>
                <w:color w:val="231F20"/>
                <w:sz w:val="24"/>
                <w:szCs w:val="24"/>
              </w:rPr>
              <w:t xml:space="preserve">. </w:t>
            </w:r>
            <w:r>
              <w:rPr>
                <w:rFonts w:ascii="Arial" w:hAnsi="Arial" w:cs="Arial"/>
                <w:color w:val="231F20"/>
                <w:sz w:val="24"/>
                <w:szCs w:val="24"/>
              </w:rPr>
              <w:t xml:space="preserve"> A</w:t>
            </w:r>
            <w:r w:rsidRPr="00CE6A0A">
              <w:rPr>
                <w:rFonts w:ascii="Arial" w:hAnsi="Arial" w:cs="Arial"/>
                <w:color w:val="231F20"/>
                <w:sz w:val="24"/>
                <w:szCs w:val="24"/>
              </w:rPr>
              <w:t xml:space="preserve">ll staff members should receive regular safeguarding and child protection updates (for example, via email, e-bulletins, staff </w:t>
            </w:r>
            <w:r w:rsidRPr="00CE6A0A">
              <w:rPr>
                <w:rFonts w:ascii="Arial" w:hAnsi="Arial" w:cs="Arial"/>
                <w:color w:val="231F20"/>
                <w:sz w:val="24"/>
                <w:szCs w:val="24"/>
              </w:rPr>
              <w:lastRenderedPageBreak/>
              <w:t xml:space="preserve">meetings) as required, but at least annually, to provide them with relevant skills and knowledge to safeguard children effectively. </w:t>
            </w:r>
          </w:p>
        </w:tc>
      </w:tr>
      <w:tr w:rsidR="00CF2798" w:rsidRPr="00AD1285" w:rsidTr="00341264">
        <w:trPr>
          <w:trHeight w:val="945"/>
        </w:trPr>
        <w:tc>
          <w:tcPr>
            <w:tcW w:w="10314" w:type="dxa"/>
            <w:shd w:val="clear" w:color="auto" w:fill="auto"/>
            <w:vAlign w:val="center"/>
          </w:tcPr>
          <w:p w:rsidR="00CF2798" w:rsidRPr="00AD1285" w:rsidRDefault="00CF2798" w:rsidP="0020474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lastRenderedPageBreak/>
              <w:t>There is recognition of the expertise staff build by undertaking safeguarding training and managing safeguarding concerns on a daily basis.  Opportunity should therefore be provided for staff to feed in and shape safeguarding policy.</w:t>
            </w:r>
          </w:p>
        </w:tc>
      </w:tr>
      <w:tr w:rsidR="00CF2798" w:rsidRPr="00AD1285" w:rsidTr="00341264">
        <w:trPr>
          <w:trHeight w:val="945"/>
        </w:trPr>
        <w:tc>
          <w:tcPr>
            <w:tcW w:w="10314" w:type="dxa"/>
            <w:shd w:val="clear" w:color="auto" w:fill="auto"/>
            <w:vAlign w:val="center"/>
          </w:tcPr>
          <w:p w:rsidR="00CF2798" w:rsidRPr="00AD1285" w:rsidRDefault="00CF2798" w:rsidP="0020474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There is appropriate supervision and support for staff: all professionals have regular reviews of their own practice to ensure they improve over time.</w:t>
            </w:r>
          </w:p>
        </w:tc>
      </w:tr>
      <w:tr w:rsidR="0096587E" w:rsidRPr="0096587E" w:rsidTr="00341264">
        <w:trPr>
          <w:trHeight w:val="945"/>
        </w:trPr>
        <w:tc>
          <w:tcPr>
            <w:tcW w:w="10314" w:type="dxa"/>
            <w:shd w:val="clear" w:color="auto" w:fill="auto"/>
            <w:vAlign w:val="center"/>
          </w:tcPr>
          <w:p w:rsidR="0096587E" w:rsidRPr="0096587E" w:rsidRDefault="0096587E" w:rsidP="00131FE0">
            <w:pPr>
              <w:numPr>
                <w:ilvl w:val="0"/>
                <w:numId w:val="4"/>
              </w:numPr>
              <w:autoSpaceDE w:val="0"/>
              <w:autoSpaceDN w:val="0"/>
              <w:adjustRightInd w:val="0"/>
              <w:spacing w:after="0" w:line="240" w:lineRule="auto"/>
              <w:rPr>
                <w:rFonts w:ascii="Arial" w:hAnsi="Arial" w:cs="Arial"/>
                <w:i/>
                <w:color w:val="231F20"/>
                <w:sz w:val="24"/>
                <w:szCs w:val="24"/>
              </w:rPr>
            </w:pPr>
            <w:r w:rsidRPr="0096587E">
              <w:rPr>
                <w:rFonts w:ascii="Arial" w:hAnsi="Arial" w:cs="Arial"/>
                <w:i/>
                <w:color w:val="231F20"/>
                <w:sz w:val="24"/>
                <w:szCs w:val="24"/>
              </w:rPr>
              <w:t>Recommended (not statutorily required): All governors have basic safeguarding awareness training.  The se</w:t>
            </w:r>
            <w:r w:rsidR="00EC2052">
              <w:rPr>
                <w:rFonts w:ascii="Arial" w:hAnsi="Arial" w:cs="Arial"/>
                <w:i/>
                <w:color w:val="231F20"/>
                <w:sz w:val="24"/>
                <w:szCs w:val="24"/>
              </w:rPr>
              <w:t>nior board level lead</w:t>
            </w:r>
            <w:r w:rsidRPr="0096587E">
              <w:rPr>
                <w:rFonts w:ascii="Arial" w:hAnsi="Arial" w:cs="Arial"/>
                <w:i/>
                <w:color w:val="231F20"/>
                <w:sz w:val="24"/>
                <w:szCs w:val="24"/>
              </w:rPr>
              <w:t xml:space="preserve"> has also undertaken level 2 training to gain a clearer understanding of how staff should respond to concerns about a child, a young person or an adult employed to work (or volunteer) in </w:t>
            </w:r>
            <w:r w:rsidR="00131FE0">
              <w:rPr>
                <w:rFonts w:ascii="Arial" w:hAnsi="Arial" w:cs="Arial"/>
                <w:i/>
                <w:color w:val="231F20"/>
                <w:sz w:val="24"/>
                <w:szCs w:val="24"/>
              </w:rPr>
              <w:t>the</w:t>
            </w:r>
            <w:r w:rsidRPr="0096587E">
              <w:rPr>
                <w:rFonts w:ascii="Arial" w:hAnsi="Arial" w:cs="Arial"/>
                <w:i/>
                <w:color w:val="231F20"/>
                <w:sz w:val="24"/>
                <w:szCs w:val="24"/>
              </w:rPr>
              <w:t xml:space="preserve"> organisation; the board level lead has also undertaken training to develop their understanding of the responsibilities of the governing body.</w:t>
            </w:r>
          </w:p>
        </w:tc>
      </w:tr>
      <w:tr w:rsidR="00CF2798" w:rsidRPr="00AD1285" w:rsidTr="00FD0CCE">
        <w:trPr>
          <w:trHeight w:val="450"/>
        </w:trPr>
        <w:tc>
          <w:tcPr>
            <w:tcW w:w="10314" w:type="dxa"/>
            <w:shd w:val="clear" w:color="auto" w:fill="auto"/>
            <w:vAlign w:val="center"/>
          </w:tcPr>
          <w:p w:rsidR="00CF2798" w:rsidRPr="0049066C" w:rsidRDefault="00CF2798" w:rsidP="00EC2052">
            <w:pPr>
              <w:autoSpaceDE w:val="0"/>
              <w:autoSpaceDN w:val="0"/>
              <w:adjustRightInd w:val="0"/>
              <w:spacing w:after="0" w:line="240" w:lineRule="auto"/>
              <w:jc w:val="center"/>
              <w:rPr>
                <w:rFonts w:ascii="Arial" w:hAnsi="Arial" w:cs="Arial"/>
                <w:b/>
                <w:color w:val="231F20"/>
                <w:sz w:val="24"/>
                <w:szCs w:val="24"/>
              </w:rPr>
            </w:pPr>
            <w:r w:rsidRPr="0049066C">
              <w:rPr>
                <w:rFonts w:ascii="Arial" w:hAnsi="Arial" w:cs="Arial"/>
                <w:b/>
                <w:color w:val="231F20"/>
                <w:sz w:val="24"/>
                <w:szCs w:val="24"/>
              </w:rPr>
              <w:t>Online safety (</w:t>
            </w:r>
            <w:r w:rsidR="00EC2052" w:rsidRPr="0049066C">
              <w:rPr>
                <w:rFonts w:ascii="Arial" w:hAnsi="Arial" w:cs="Arial"/>
                <w:b/>
                <w:color w:val="231F20"/>
                <w:sz w:val="24"/>
                <w:szCs w:val="24"/>
              </w:rPr>
              <w:t xml:space="preserve">KCSIE </w:t>
            </w:r>
            <w:r w:rsidRPr="0049066C">
              <w:rPr>
                <w:rFonts w:ascii="Arial" w:hAnsi="Arial" w:cs="Arial"/>
                <w:b/>
                <w:color w:val="231F20"/>
                <w:sz w:val="24"/>
                <w:szCs w:val="24"/>
              </w:rPr>
              <w:t xml:space="preserve">para </w:t>
            </w:r>
            <w:r w:rsidR="00EC2052">
              <w:rPr>
                <w:rFonts w:ascii="Arial" w:hAnsi="Arial" w:cs="Arial"/>
                <w:b/>
                <w:color w:val="231F20"/>
                <w:sz w:val="24"/>
                <w:szCs w:val="24"/>
              </w:rPr>
              <w:t>84</w:t>
            </w:r>
            <w:r w:rsidR="00B36778">
              <w:rPr>
                <w:rFonts w:ascii="Arial" w:hAnsi="Arial" w:cs="Arial"/>
                <w:b/>
                <w:color w:val="231F20"/>
                <w:sz w:val="24"/>
                <w:szCs w:val="24"/>
              </w:rPr>
              <w:t xml:space="preserve"> and Annex C</w:t>
            </w:r>
            <w:r w:rsidRPr="0049066C">
              <w:rPr>
                <w:rFonts w:ascii="Arial" w:hAnsi="Arial" w:cs="Arial"/>
                <w:b/>
                <w:color w:val="231F20"/>
                <w:sz w:val="24"/>
                <w:szCs w:val="24"/>
              </w:rPr>
              <w:t>)</w:t>
            </w:r>
          </w:p>
        </w:tc>
      </w:tr>
      <w:tr w:rsidR="00CF2798" w:rsidRPr="00AD1285" w:rsidTr="00FD0CCE">
        <w:trPr>
          <w:trHeight w:val="945"/>
        </w:trPr>
        <w:tc>
          <w:tcPr>
            <w:tcW w:w="10314" w:type="dxa"/>
            <w:shd w:val="clear" w:color="auto" w:fill="auto"/>
            <w:vAlign w:val="center"/>
          </w:tcPr>
          <w:p w:rsidR="00CF2798" w:rsidRPr="00AD1285" w:rsidRDefault="00CF2798" w:rsidP="00B3677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 xml:space="preserve">Appropriate filters and monitoring systems are in place so that children are safeguarded from potentially harmful and </w:t>
            </w:r>
            <w:r w:rsidR="004034AF">
              <w:rPr>
                <w:rFonts w:ascii="Arial" w:hAnsi="Arial" w:cs="Arial"/>
                <w:color w:val="231F20"/>
                <w:sz w:val="24"/>
                <w:szCs w:val="24"/>
              </w:rPr>
              <w:t>inappropriate online material.</w:t>
            </w:r>
          </w:p>
        </w:tc>
      </w:tr>
      <w:tr w:rsidR="00CF2798" w:rsidRPr="00AD1285" w:rsidTr="00CC4299">
        <w:trPr>
          <w:trHeight w:val="799"/>
        </w:trPr>
        <w:tc>
          <w:tcPr>
            <w:tcW w:w="10314" w:type="dxa"/>
            <w:shd w:val="clear" w:color="auto" w:fill="auto"/>
            <w:vAlign w:val="center"/>
          </w:tcPr>
          <w:p w:rsidR="00CF2798" w:rsidRPr="00AD1285" w:rsidRDefault="00CF2798" w:rsidP="0020474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A clear policy on the use of mobile technology in the school is in place.</w:t>
            </w:r>
          </w:p>
        </w:tc>
      </w:tr>
      <w:tr w:rsidR="00EC2052" w:rsidRPr="00AD1285" w:rsidTr="00CC4299">
        <w:trPr>
          <w:trHeight w:val="799"/>
        </w:trPr>
        <w:tc>
          <w:tcPr>
            <w:tcW w:w="10314" w:type="dxa"/>
            <w:shd w:val="clear" w:color="auto" w:fill="auto"/>
            <w:vAlign w:val="center"/>
          </w:tcPr>
          <w:p w:rsidR="00EC2052" w:rsidRPr="00EC2052" w:rsidRDefault="00EC2052" w:rsidP="00EC2052">
            <w:pPr>
              <w:numPr>
                <w:ilvl w:val="0"/>
                <w:numId w:val="4"/>
              </w:numPr>
              <w:autoSpaceDE w:val="0"/>
              <w:autoSpaceDN w:val="0"/>
              <w:adjustRightInd w:val="0"/>
              <w:spacing w:after="0" w:line="240" w:lineRule="auto"/>
              <w:rPr>
                <w:rFonts w:ascii="Arial" w:hAnsi="Arial" w:cs="Arial"/>
                <w:color w:val="000000"/>
                <w:sz w:val="23"/>
                <w:szCs w:val="23"/>
              </w:rPr>
            </w:pPr>
            <w:r w:rsidRPr="00EC2052">
              <w:rPr>
                <w:rFonts w:ascii="Arial" w:hAnsi="Arial" w:cs="Arial"/>
                <w:color w:val="231F20"/>
                <w:sz w:val="24"/>
                <w:szCs w:val="24"/>
              </w:rPr>
              <w:t>Governors and proprietors should ensure that, as part of the requirement for staff to undergo regularly updated safeguarding training (paragraph 81) and the requirement to ensure children are taught about safeguarding, including online safety (paragraph 85), that online safety training for staff is integrated, aligned and considered as part of the overarching safeguarding approach.</w:t>
            </w:r>
          </w:p>
        </w:tc>
      </w:tr>
      <w:tr w:rsidR="00CF2798" w:rsidRPr="00AD1285" w:rsidTr="00FD0CCE">
        <w:trPr>
          <w:trHeight w:val="450"/>
        </w:trPr>
        <w:tc>
          <w:tcPr>
            <w:tcW w:w="10314" w:type="dxa"/>
            <w:shd w:val="clear" w:color="auto" w:fill="auto"/>
            <w:vAlign w:val="center"/>
          </w:tcPr>
          <w:p w:rsidR="00CF2798" w:rsidRPr="0049066C" w:rsidRDefault="00CF2798" w:rsidP="00EC2052">
            <w:pPr>
              <w:autoSpaceDE w:val="0"/>
              <w:autoSpaceDN w:val="0"/>
              <w:adjustRightInd w:val="0"/>
              <w:spacing w:after="0" w:line="240" w:lineRule="auto"/>
              <w:jc w:val="center"/>
              <w:rPr>
                <w:rFonts w:ascii="Arial" w:hAnsi="Arial" w:cs="Arial"/>
                <w:b/>
                <w:color w:val="231F20"/>
                <w:sz w:val="24"/>
                <w:szCs w:val="24"/>
              </w:rPr>
            </w:pPr>
            <w:r w:rsidRPr="0049066C">
              <w:rPr>
                <w:rFonts w:ascii="Arial" w:hAnsi="Arial" w:cs="Arial"/>
                <w:b/>
                <w:color w:val="231F20"/>
                <w:sz w:val="24"/>
                <w:szCs w:val="24"/>
              </w:rPr>
              <w:t>Opportunitie</w:t>
            </w:r>
            <w:r w:rsidR="004034AF">
              <w:rPr>
                <w:rFonts w:ascii="Arial" w:hAnsi="Arial" w:cs="Arial"/>
                <w:b/>
                <w:color w:val="231F20"/>
                <w:sz w:val="24"/>
                <w:szCs w:val="24"/>
              </w:rPr>
              <w:t>s to teach safeguarding (</w:t>
            </w:r>
            <w:r w:rsidR="00EC2052" w:rsidRPr="0049066C">
              <w:rPr>
                <w:rFonts w:ascii="Arial" w:hAnsi="Arial" w:cs="Arial"/>
                <w:b/>
                <w:color w:val="231F20"/>
                <w:sz w:val="24"/>
                <w:szCs w:val="24"/>
              </w:rPr>
              <w:t>KCSIE</w:t>
            </w:r>
            <w:r w:rsidR="00EC2052">
              <w:rPr>
                <w:rFonts w:ascii="Arial" w:hAnsi="Arial" w:cs="Arial"/>
                <w:b/>
                <w:color w:val="231F20"/>
                <w:sz w:val="24"/>
                <w:szCs w:val="24"/>
              </w:rPr>
              <w:t xml:space="preserve"> </w:t>
            </w:r>
            <w:r w:rsidR="004034AF">
              <w:rPr>
                <w:rFonts w:ascii="Arial" w:hAnsi="Arial" w:cs="Arial"/>
                <w:b/>
                <w:color w:val="231F20"/>
                <w:sz w:val="24"/>
                <w:szCs w:val="24"/>
              </w:rPr>
              <w:t xml:space="preserve">para </w:t>
            </w:r>
            <w:r w:rsidR="00EC2052">
              <w:rPr>
                <w:rFonts w:ascii="Arial" w:hAnsi="Arial" w:cs="Arial"/>
                <w:b/>
                <w:color w:val="231F20"/>
                <w:sz w:val="24"/>
                <w:szCs w:val="24"/>
              </w:rPr>
              <w:t>85</w:t>
            </w:r>
            <w:r w:rsidRPr="0049066C">
              <w:rPr>
                <w:rFonts w:ascii="Arial" w:hAnsi="Arial" w:cs="Arial"/>
                <w:b/>
                <w:color w:val="231F20"/>
                <w:sz w:val="24"/>
                <w:szCs w:val="24"/>
              </w:rPr>
              <w:t>ff)</w:t>
            </w:r>
          </w:p>
        </w:tc>
      </w:tr>
      <w:tr w:rsidR="00CF2798" w:rsidRPr="00AD1285" w:rsidTr="00FD0CCE">
        <w:trPr>
          <w:trHeight w:val="945"/>
        </w:trPr>
        <w:tc>
          <w:tcPr>
            <w:tcW w:w="10314" w:type="dxa"/>
            <w:shd w:val="clear" w:color="auto" w:fill="auto"/>
            <w:vAlign w:val="center"/>
          </w:tcPr>
          <w:p w:rsidR="00CF2798" w:rsidRPr="00084BB0" w:rsidRDefault="00CF2798" w:rsidP="00084BB0">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 xml:space="preserve">Children are taught about safeguarding, including online, through teaching and learning opportunities, as part of providing a broad and balanced curriculum.  This may include covering relevant issues through </w:t>
            </w:r>
            <w:r w:rsidR="00084BB0" w:rsidRPr="00084BB0">
              <w:rPr>
                <w:rFonts w:ascii="Arial" w:hAnsi="Arial" w:cs="Arial"/>
                <w:color w:val="231F20"/>
                <w:sz w:val="24"/>
                <w:szCs w:val="24"/>
              </w:rPr>
              <w:t>Relationships Education and Relationships and Sex Education (formerly known as Sex and Relationship Education), tutorials (in colleges) and/or where delivered, through Personal, Social, Health</w:t>
            </w:r>
            <w:r w:rsidR="00084BB0">
              <w:rPr>
                <w:rFonts w:ascii="Arial" w:hAnsi="Arial" w:cs="Arial"/>
                <w:color w:val="231F20"/>
                <w:sz w:val="24"/>
                <w:szCs w:val="24"/>
              </w:rPr>
              <w:t xml:space="preserve"> and Economic (PSHE) education.</w:t>
            </w:r>
          </w:p>
        </w:tc>
      </w:tr>
      <w:tr w:rsidR="00CF2798" w:rsidRPr="00AD1285" w:rsidTr="00FD0CCE">
        <w:trPr>
          <w:trHeight w:val="450"/>
        </w:trPr>
        <w:tc>
          <w:tcPr>
            <w:tcW w:w="10314" w:type="dxa"/>
            <w:shd w:val="clear" w:color="auto" w:fill="auto"/>
            <w:vAlign w:val="center"/>
          </w:tcPr>
          <w:p w:rsidR="00CF2798" w:rsidRPr="0049066C" w:rsidRDefault="00CF2798" w:rsidP="00494B1E">
            <w:pPr>
              <w:autoSpaceDE w:val="0"/>
              <w:autoSpaceDN w:val="0"/>
              <w:adjustRightInd w:val="0"/>
              <w:spacing w:after="0" w:line="240" w:lineRule="auto"/>
              <w:jc w:val="center"/>
              <w:rPr>
                <w:rFonts w:ascii="Arial" w:hAnsi="Arial" w:cs="Arial"/>
                <w:b/>
                <w:color w:val="231F20"/>
                <w:sz w:val="24"/>
                <w:szCs w:val="24"/>
              </w:rPr>
            </w:pPr>
            <w:r w:rsidRPr="0049066C">
              <w:rPr>
                <w:rFonts w:ascii="Arial" w:hAnsi="Arial" w:cs="Arial"/>
                <w:b/>
                <w:color w:val="231F20"/>
                <w:sz w:val="24"/>
                <w:szCs w:val="24"/>
              </w:rPr>
              <w:t>Sa</w:t>
            </w:r>
            <w:r w:rsidR="004034AF">
              <w:rPr>
                <w:rFonts w:ascii="Arial" w:hAnsi="Arial" w:cs="Arial"/>
                <w:b/>
                <w:color w:val="231F20"/>
                <w:sz w:val="24"/>
                <w:szCs w:val="24"/>
              </w:rPr>
              <w:t>fer recruitment (</w:t>
            </w:r>
            <w:r w:rsidR="00494B1E" w:rsidRPr="0049066C">
              <w:rPr>
                <w:rFonts w:ascii="Arial" w:hAnsi="Arial" w:cs="Arial"/>
                <w:b/>
                <w:color w:val="231F20"/>
                <w:sz w:val="24"/>
                <w:szCs w:val="24"/>
              </w:rPr>
              <w:t>KCSIE</w:t>
            </w:r>
            <w:r w:rsidR="00494B1E">
              <w:rPr>
                <w:rFonts w:ascii="Arial" w:hAnsi="Arial" w:cs="Arial"/>
                <w:b/>
                <w:color w:val="231F20"/>
                <w:sz w:val="24"/>
                <w:szCs w:val="24"/>
              </w:rPr>
              <w:t xml:space="preserve"> </w:t>
            </w:r>
            <w:r w:rsidR="004034AF">
              <w:rPr>
                <w:rFonts w:ascii="Arial" w:hAnsi="Arial" w:cs="Arial"/>
                <w:b/>
                <w:color w:val="231F20"/>
                <w:sz w:val="24"/>
                <w:szCs w:val="24"/>
              </w:rPr>
              <w:t xml:space="preserve">para </w:t>
            </w:r>
            <w:r w:rsidR="00494B1E">
              <w:rPr>
                <w:rFonts w:ascii="Arial" w:hAnsi="Arial" w:cs="Arial"/>
                <w:b/>
                <w:color w:val="231F20"/>
                <w:sz w:val="24"/>
                <w:szCs w:val="24"/>
              </w:rPr>
              <w:t>89</w:t>
            </w:r>
            <w:r w:rsidRPr="0049066C">
              <w:rPr>
                <w:rFonts w:ascii="Arial" w:hAnsi="Arial" w:cs="Arial"/>
                <w:b/>
                <w:color w:val="231F20"/>
                <w:sz w:val="24"/>
                <w:szCs w:val="24"/>
              </w:rPr>
              <w:t xml:space="preserve">ff and </w:t>
            </w:r>
            <w:r w:rsidR="004034AF">
              <w:rPr>
                <w:rFonts w:ascii="Arial" w:hAnsi="Arial" w:cs="Arial"/>
                <w:b/>
                <w:color w:val="231F20"/>
                <w:sz w:val="24"/>
                <w:szCs w:val="24"/>
              </w:rPr>
              <w:t>Part 3</w:t>
            </w:r>
            <w:r w:rsidRPr="0049066C">
              <w:rPr>
                <w:rFonts w:ascii="Arial" w:hAnsi="Arial" w:cs="Arial"/>
                <w:b/>
                <w:color w:val="231F20"/>
                <w:sz w:val="24"/>
                <w:szCs w:val="24"/>
              </w:rPr>
              <w:t>)</w:t>
            </w:r>
          </w:p>
        </w:tc>
      </w:tr>
      <w:tr w:rsidR="00CF2798" w:rsidRPr="00AD1285" w:rsidTr="00FD0CCE">
        <w:trPr>
          <w:trHeight w:val="945"/>
        </w:trPr>
        <w:tc>
          <w:tcPr>
            <w:tcW w:w="10314" w:type="dxa"/>
            <w:shd w:val="clear" w:color="auto" w:fill="auto"/>
            <w:vAlign w:val="center"/>
          </w:tcPr>
          <w:p w:rsidR="00CF2798" w:rsidRPr="00AD1285" w:rsidRDefault="004034AF" w:rsidP="00084BB0">
            <w:pPr>
              <w:numPr>
                <w:ilvl w:val="0"/>
                <w:numId w:val="4"/>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P</w:t>
            </w:r>
            <w:r w:rsidRPr="004034AF">
              <w:rPr>
                <w:rFonts w:ascii="Arial" w:hAnsi="Arial" w:cs="Arial"/>
                <w:color w:val="231F20"/>
                <w:sz w:val="24"/>
                <w:szCs w:val="24"/>
              </w:rPr>
              <w:t>eople who pose a risk of harm are prevented from working with children by adhering to s</w:t>
            </w:r>
            <w:r w:rsidR="00CF2798" w:rsidRPr="00AD1285">
              <w:rPr>
                <w:rFonts w:ascii="Arial" w:hAnsi="Arial" w:cs="Arial"/>
                <w:color w:val="231F20"/>
                <w:sz w:val="24"/>
                <w:szCs w:val="24"/>
              </w:rPr>
              <w:t xml:space="preserve">tatutory responsibilities to check staff who work with children [and </w:t>
            </w:r>
            <w:r w:rsidR="00084BB0">
              <w:rPr>
                <w:rFonts w:ascii="Arial" w:hAnsi="Arial" w:cs="Arial"/>
                <w:color w:val="231F20"/>
                <w:sz w:val="24"/>
                <w:szCs w:val="24"/>
              </w:rPr>
              <w:t xml:space="preserve">to </w:t>
            </w:r>
            <w:r w:rsidR="00CF2798" w:rsidRPr="00AD1285">
              <w:rPr>
                <w:rFonts w:ascii="Arial" w:hAnsi="Arial" w:cs="Arial"/>
                <w:color w:val="231F20"/>
                <w:sz w:val="24"/>
                <w:szCs w:val="24"/>
              </w:rPr>
              <w:t xml:space="preserve">record this on a single central register], taking proportionate decisions on whether to ask for any checks beyond what is required; and ensuring volunteers are appropriately supervised.  Written recruitment and selection policies and procedures </w:t>
            </w:r>
            <w:r>
              <w:rPr>
                <w:rFonts w:ascii="Arial" w:hAnsi="Arial" w:cs="Arial"/>
                <w:color w:val="231F20"/>
                <w:sz w:val="24"/>
                <w:szCs w:val="24"/>
              </w:rPr>
              <w:t>should be</w:t>
            </w:r>
            <w:r w:rsidR="00CF2798" w:rsidRPr="00AD1285">
              <w:rPr>
                <w:rFonts w:ascii="Arial" w:hAnsi="Arial" w:cs="Arial"/>
                <w:color w:val="231F20"/>
                <w:sz w:val="24"/>
                <w:szCs w:val="24"/>
              </w:rPr>
              <w:t xml:space="preserve"> in place.</w:t>
            </w:r>
          </w:p>
        </w:tc>
      </w:tr>
      <w:tr w:rsidR="00CF2798" w:rsidRPr="00AD1285" w:rsidTr="00CC4299">
        <w:trPr>
          <w:trHeight w:val="695"/>
        </w:trPr>
        <w:tc>
          <w:tcPr>
            <w:tcW w:w="10314" w:type="dxa"/>
            <w:shd w:val="clear" w:color="auto" w:fill="auto"/>
            <w:vAlign w:val="center"/>
          </w:tcPr>
          <w:p w:rsidR="00CF2798" w:rsidRPr="00AD1285" w:rsidRDefault="00CF2798" w:rsidP="0020474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At least one person on any appointment panel has undertaken safer recruitment training.</w:t>
            </w:r>
          </w:p>
        </w:tc>
      </w:tr>
      <w:tr w:rsidR="00CF2798" w:rsidRPr="00AD1285" w:rsidTr="00FD0CCE">
        <w:trPr>
          <w:trHeight w:val="450"/>
        </w:trPr>
        <w:tc>
          <w:tcPr>
            <w:tcW w:w="10314" w:type="dxa"/>
            <w:shd w:val="clear" w:color="auto" w:fill="auto"/>
            <w:vAlign w:val="center"/>
          </w:tcPr>
          <w:p w:rsidR="00CF2798" w:rsidRPr="0049066C" w:rsidRDefault="00494B1E" w:rsidP="00494B1E">
            <w:pPr>
              <w:autoSpaceDE w:val="0"/>
              <w:autoSpaceDN w:val="0"/>
              <w:adjustRightInd w:val="0"/>
              <w:spacing w:after="0" w:line="240" w:lineRule="auto"/>
              <w:jc w:val="center"/>
              <w:rPr>
                <w:rFonts w:ascii="Arial" w:hAnsi="Arial" w:cs="Arial"/>
                <w:b/>
                <w:color w:val="231F20"/>
                <w:sz w:val="24"/>
                <w:szCs w:val="24"/>
              </w:rPr>
            </w:pPr>
            <w:r w:rsidRPr="00494B1E">
              <w:rPr>
                <w:rFonts w:ascii="Arial" w:hAnsi="Arial" w:cs="Arial"/>
                <w:b/>
                <w:color w:val="231F20"/>
                <w:sz w:val="24"/>
                <w:szCs w:val="24"/>
              </w:rPr>
              <w:t>What school and college staff should do if they have concerns about another staff member who may pose a risk of harm to children</w:t>
            </w:r>
            <w:r>
              <w:rPr>
                <w:rFonts w:ascii="Arial" w:hAnsi="Arial" w:cs="Arial"/>
                <w:b/>
                <w:color w:val="231F20"/>
                <w:sz w:val="24"/>
                <w:szCs w:val="24"/>
              </w:rPr>
              <w:t xml:space="preserve"> (KCSIE 91ff</w:t>
            </w:r>
            <w:r w:rsidRPr="00494B1E">
              <w:rPr>
                <w:rFonts w:ascii="Arial" w:hAnsi="Arial" w:cs="Arial"/>
                <w:b/>
                <w:color w:val="231F20"/>
                <w:sz w:val="24"/>
                <w:szCs w:val="24"/>
              </w:rPr>
              <w:t xml:space="preserve"> and Part </w:t>
            </w:r>
            <w:r>
              <w:rPr>
                <w:rFonts w:ascii="Arial" w:hAnsi="Arial" w:cs="Arial"/>
                <w:b/>
                <w:color w:val="231F20"/>
                <w:sz w:val="24"/>
                <w:szCs w:val="24"/>
              </w:rPr>
              <w:t>4</w:t>
            </w:r>
            <w:r w:rsidRPr="00494B1E">
              <w:rPr>
                <w:rFonts w:ascii="Arial" w:hAnsi="Arial" w:cs="Arial"/>
                <w:b/>
                <w:color w:val="231F20"/>
                <w:sz w:val="24"/>
                <w:szCs w:val="24"/>
              </w:rPr>
              <w:t>)</w:t>
            </w:r>
          </w:p>
        </w:tc>
      </w:tr>
      <w:tr w:rsidR="00CF2798" w:rsidRPr="00AD1285" w:rsidTr="00FD0CCE">
        <w:trPr>
          <w:trHeight w:val="945"/>
        </w:trPr>
        <w:tc>
          <w:tcPr>
            <w:tcW w:w="10314" w:type="dxa"/>
            <w:shd w:val="clear" w:color="auto" w:fill="auto"/>
            <w:vAlign w:val="center"/>
          </w:tcPr>
          <w:p w:rsidR="00CF2798" w:rsidRPr="00494B1E" w:rsidRDefault="00494B1E" w:rsidP="00494B1E">
            <w:pPr>
              <w:numPr>
                <w:ilvl w:val="0"/>
                <w:numId w:val="4"/>
              </w:numPr>
              <w:autoSpaceDE w:val="0"/>
              <w:autoSpaceDN w:val="0"/>
              <w:adjustRightInd w:val="0"/>
              <w:spacing w:after="0" w:line="240" w:lineRule="auto"/>
              <w:rPr>
                <w:rFonts w:ascii="Arial" w:hAnsi="Arial" w:cs="Arial"/>
                <w:color w:val="231F20"/>
                <w:sz w:val="24"/>
                <w:szCs w:val="24"/>
              </w:rPr>
            </w:pPr>
            <w:r w:rsidRPr="00494B1E">
              <w:rPr>
                <w:rFonts w:ascii="Arial" w:hAnsi="Arial" w:cs="Arial"/>
                <w:color w:val="231F20"/>
                <w:sz w:val="24"/>
                <w:szCs w:val="24"/>
              </w:rPr>
              <w:t>The school has procedures to manage concerns/allegations, against staff (including volunteers) that might indicate they would p</w:t>
            </w:r>
            <w:r>
              <w:rPr>
                <w:rFonts w:ascii="Arial" w:hAnsi="Arial" w:cs="Arial"/>
                <w:color w:val="231F20"/>
                <w:sz w:val="24"/>
                <w:szCs w:val="24"/>
              </w:rPr>
              <w:t xml:space="preserve">ose a risk of harm to children.  </w:t>
            </w:r>
            <w:r w:rsidR="00CF2798" w:rsidRPr="00494B1E">
              <w:rPr>
                <w:rFonts w:ascii="Arial" w:hAnsi="Arial" w:cs="Arial"/>
                <w:color w:val="231F20"/>
                <w:sz w:val="24"/>
                <w:szCs w:val="24"/>
              </w:rPr>
              <w:t>Such allegations are referred to the Local Authority Designated Officer (LADO)</w:t>
            </w:r>
            <w:r w:rsidR="00D81CF5" w:rsidRPr="00494B1E">
              <w:rPr>
                <w:rFonts w:ascii="Arial" w:hAnsi="Arial" w:cs="Arial"/>
                <w:color w:val="231F20"/>
                <w:sz w:val="24"/>
                <w:szCs w:val="24"/>
              </w:rPr>
              <w:t xml:space="preserve"> by the appropriate person as se</w:t>
            </w:r>
            <w:r w:rsidR="00B17C70" w:rsidRPr="00494B1E">
              <w:rPr>
                <w:rFonts w:ascii="Arial" w:hAnsi="Arial" w:cs="Arial"/>
                <w:color w:val="231F20"/>
                <w:sz w:val="24"/>
                <w:szCs w:val="24"/>
              </w:rPr>
              <w:t>t</w:t>
            </w:r>
            <w:r w:rsidR="00D81CF5" w:rsidRPr="00494B1E">
              <w:rPr>
                <w:rFonts w:ascii="Arial" w:hAnsi="Arial" w:cs="Arial"/>
                <w:color w:val="231F20"/>
                <w:sz w:val="24"/>
                <w:szCs w:val="24"/>
              </w:rPr>
              <w:t xml:space="preserve"> out in Part Four</w:t>
            </w:r>
            <w:r w:rsidR="00CF2798" w:rsidRPr="00494B1E">
              <w:rPr>
                <w:rFonts w:ascii="Arial" w:hAnsi="Arial" w:cs="Arial"/>
                <w:color w:val="231F20"/>
                <w:sz w:val="24"/>
                <w:szCs w:val="24"/>
              </w:rPr>
              <w:t>.</w:t>
            </w:r>
          </w:p>
        </w:tc>
      </w:tr>
      <w:tr w:rsidR="00CF2798" w:rsidRPr="00AD1285" w:rsidTr="00FD0CCE">
        <w:trPr>
          <w:trHeight w:val="945"/>
        </w:trPr>
        <w:tc>
          <w:tcPr>
            <w:tcW w:w="10314" w:type="dxa"/>
            <w:shd w:val="clear" w:color="auto" w:fill="auto"/>
            <w:vAlign w:val="center"/>
          </w:tcPr>
          <w:p w:rsidR="00CF2798" w:rsidRPr="00AD1285" w:rsidRDefault="00CF2798" w:rsidP="0020474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lastRenderedPageBreak/>
              <w:t>Procedures are in place to make a referral to the Disclosure and Barring Service (DBS) if a person in regulated activity has been dismissed or removed due to safeguarding concerns, or would have had they not resigned.</w:t>
            </w:r>
          </w:p>
        </w:tc>
      </w:tr>
      <w:tr w:rsidR="00CF2798" w:rsidRPr="00AD1285" w:rsidTr="00FD0CCE">
        <w:trPr>
          <w:trHeight w:val="450"/>
        </w:trPr>
        <w:tc>
          <w:tcPr>
            <w:tcW w:w="10314" w:type="dxa"/>
            <w:shd w:val="clear" w:color="auto" w:fill="auto"/>
            <w:vAlign w:val="center"/>
          </w:tcPr>
          <w:p w:rsidR="00CF2798" w:rsidRPr="0049066C" w:rsidRDefault="00363C48" w:rsidP="0049066C">
            <w:pPr>
              <w:autoSpaceDE w:val="0"/>
              <w:autoSpaceDN w:val="0"/>
              <w:adjustRightInd w:val="0"/>
              <w:spacing w:after="0" w:line="240" w:lineRule="auto"/>
              <w:jc w:val="center"/>
              <w:rPr>
                <w:rFonts w:ascii="Arial" w:hAnsi="Arial" w:cs="Arial"/>
                <w:b/>
                <w:color w:val="231F20"/>
                <w:sz w:val="24"/>
                <w:szCs w:val="24"/>
              </w:rPr>
            </w:pPr>
            <w:r>
              <w:rPr>
                <w:rFonts w:ascii="Arial" w:hAnsi="Arial" w:cs="Arial"/>
                <w:b/>
                <w:color w:val="231F20"/>
                <w:sz w:val="24"/>
                <w:szCs w:val="24"/>
              </w:rPr>
              <w:t>Peer-on-peer abuse (KCSIE para 94ff)</w:t>
            </w:r>
          </w:p>
        </w:tc>
      </w:tr>
      <w:tr w:rsidR="00CF2798" w:rsidRPr="00AD1285" w:rsidTr="00A13A6C">
        <w:trPr>
          <w:trHeight w:val="445"/>
        </w:trPr>
        <w:tc>
          <w:tcPr>
            <w:tcW w:w="10314" w:type="dxa"/>
            <w:shd w:val="clear" w:color="auto" w:fill="auto"/>
            <w:vAlign w:val="center"/>
          </w:tcPr>
          <w:p w:rsidR="00CF2798" w:rsidRPr="00D81CF5" w:rsidRDefault="00D81CF5" w:rsidP="00D81CF5">
            <w:pPr>
              <w:numPr>
                <w:ilvl w:val="0"/>
                <w:numId w:val="4"/>
              </w:numPr>
              <w:autoSpaceDE w:val="0"/>
              <w:autoSpaceDN w:val="0"/>
              <w:adjustRightInd w:val="0"/>
              <w:spacing w:after="0" w:line="240" w:lineRule="auto"/>
              <w:rPr>
                <w:rFonts w:ascii="Arial" w:hAnsi="Arial" w:cs="Arial"/>
                <w:color w:val="231F20"/>
                <w:sz w:val="24"/>
                <w:szCs w:val="24"/>
              </w:rPr>
            </w:pPr>
            <w:r w:rsidRPr="00D81CF5">
              <w:rPr>
                <w:rFonts w:ascii="Arial" w:hAnsi="Arial" w:cs="Arial"/>
                <w:color w:val="231F20"/>
                <w:sz w:val="24"/>
                <w:szCs w:val="24"/>
              </w:rPr>
              <w:t xml:space="preserve">Staff recognise that children are capable of abusing their peers. </w:t>
            </w:r>
            <w:r>
              <w:rPr>
                <w:rFonts w:ascii="Arial" w:hAnsi="Arial" w:cs="Arial"/>
                <w:color w:val="231F20"/>
                <w:sz w:val="24"/>
                <w:szCs w:val="24"/>
              </w:rPr>
              <w:t>The c</w:t>
            </w:r>
            <w:r w:rsidRPr="00D81CF5">
              <w:rPr>
                <w:rFonts w:ascii="Arial" w:hAnsi="Arial" w:cs="Arial"/>
                <w:color w:val="231F20"/>
                <w:sz w:val="24"/>
                <w:szCs w:val="24"/>
              </w:rPr>
              <w:t>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w:t>
            </w:r>
          </w:p>
        </w:tc>
      </w:tr>
      <w:tr w:rsidR="00CF2798" w:rsidRPr="00AD1285" w:rsidTr="00FD0CCE">
        <w:trPr>
          <w:trHeight w:val="450"/>
        </w:trPr>
        <w:tc>
          <w:tcPr>
            <w:tcW w:w="10314" w:type="dxa"/>
            <w:shd w:val="clear" w:color="auto" w:fill="auto"/>
            <w:vAlign w:val="center"/>
          </w:tcPr>
          <w:p w:rsidR="00CF2798" w:rsidRPr="0049066C" w:rsidRDefault="00D81CF5" w:rsidP="00CF1B7E">
            <w:pPr>
              <w:autoSpaceDE w:val="0"/>
              <w:autoSpaceDN w:val="0"/>
              <w:adjustRightInd w:val="0"/>
              <w:spacing w:after="0" w:line="240" w:lineRule="auto"/>
              <w:jc w:val="center"/>
              <w:rPr>
                <w:rFonts w:ascii="Arial" w:hAnsi="Arial" w:cs="Arial"/>
                <w:b/>
                <w:color w:val="231F20"/>
                <w:sz w:val="24"/>
                <w:szCs w:val="24"/>
              </w:rPr>
            </w:pPr>
            <w:r>
              <w:rPr>
                <w:rFonts w:ascii="Arial" w:hAnsi="Arial" w:cs="Arial"/>
                <w:b/>
                <w:color w:val="231F20"/>
                <w:sz w:val="24"/>
                <w:szCs w:val="24"/>
              </w:rPr>
              <w:t xml:space="preserve">Looked after children </w:t>
            </w:r>
            <w:r w:rsidR="00CF1B7E">
              <w:rPr>
                <w:rFonts w:ascii="Arial" w:hAnsi="Arial" w:cs="Arial"/>
                <w:b/>
                <w:color w:val="231F20"/>
                <w:sz w:val="24"/>
                <w:szCs w:val="24"/>
              </w:rPr>
              <w:t xml:space="preserve">and previously looked after children </w:t>
            </w:r>
            <w:r w:rsidR="00D128B1">
              <w:rPr>
                <w:rFonts w:ascii="Arial" w:hAnsi="Arial" w:cs="Arial"/>
                <w:b/>
                <w:color w:val="231F20"/>
                <w:sz w:val="24"/>
                <w:szCs w:val="24"/>
              </w:rPr>
              <w:t xml:space="preserve">and the Designated Teacher </w:t>
            </w:r>
            <w:r>
              <w:rPr>
                <w:rFonts w:ascii="Arial" w:hAnsi="Arial" w:cs="Arial"/>
                <w:b/>
                <w:color w:val="231F20"/>
                <w:sz w:val="24"/>
                <w:szCs w:val="24"/>
              </w:rPr>
              <w:t>(</w:t>
            </w:r>
            <w:r w:rsidR="00CF1B7E" w:rsidRPr="0049066C">
              <w:rPr>
                <w:rFonts w:ascii="Arial" w:hAnsi="Arial" w:cs="Arial"/>
                <w:b/>
                <w:color w:val="231F20"/>
                <w:sz w:val="24"/>
                <w:szCs w:val="24"/>
              </w:rPr>
              <w:t>KCSIE</w:t>
            </w:r>
            <w:r w:rsidR="00CF1B7E">
              <w:rPr>
                <w:rFonts w:ascii="Arial" w:hAnsi="Arial" w:cs="Arial"/>
                <w:b/>
                <w:color w:val="231F20"/>
                <w:sz w:val="24"/>
                <w:szCs w:val="24"/>
              </w:rPr>
              <w:t xml:space="preserve"> </w:t>
            </w:r>
            <w:r>
              <w:rPr>
                <w:rFonts w:ascii="Arial" w:hAnsi="Arial" w:cs="Arial"/>
                <w:b/>
                <w:color w:val="231F20"/>
                <w:sz w:val="24"/>
                <w:szCs w:val="24"/>
              </w:rPr>
              <w:t xml:space="preserve">para </w:t>
            </w:r>
            <w:r w:rsidR="00CF1B7E">
              <w:rPr>
                <w:rFonts w:ascii="Arial" w:hAnsi="Arial" w:cs="Arial"/>
                <w:b/>
                <w:color w:val="231F20"/>
                <w:sz w:val="24"/>
                <w:szCs w:val="24"/>
              </w:rPr>
              <w:t>98ff</w:t>
            </w:r>
            <w:r w:rsidR="00CF2798" w:rsidRPr="0049066C">
              <w:rPr>
                <w:rFonts w:ascii="Arial" w:hAnsi="Arial" w:cs="Arial"/>
                <w:b/>
                <w:color w:val="231F20"/>
                <w:sz w:val="24"/>
                <w:szCs w:val="24"/>
              </w:rPr>
              <w:t>)</w:t>
            </w:r>
          </w:p>
        </w:tc>
      </w:tr>
      <w:tr w:rsidR="00D128B1" w:rsidRPr="00AD1285" w:rsidTr="00CE28C9">
        <w:trPr>
          <w:trHeight w:val="842"/>
        </w:trPr>
        <w:tc>
          <w:tcPr>
            <w:tcW w:w="10314" w:type="dxa"/>
            <w:tcBorders>
              <w:top w:val="single" w:sz="4" w:space="0" w:color="auto"/>
              <w:left w:val="single" w:sz="4" w:space="0" w:color="auto"/>
              <w:bottom w:val="single" w:sz="4" w:space="0" w:color="auto"/>
              <w:right w:val="single" w:sz="4" w:space="0" w:color="auto"/>
            </w:tcBorders>
            <w:shd w:val="clear" w:color="auto" w:fill="auto"/>
            <w:vAlign w:val="center"/>
          </w:tcPr>
          <w:p w:rsidR="00D128B1" w:rsidRPr="00AD1285" w:rsidRDefault="00D128B1" w:rsidP="00CE28C9">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Staff have the skills, knowledge and understanding necessary to keep looked after children safe.</w:t>
            </w:r>
          </w:p>
        </w:tc>
      </w:tr>
      <w:tr w:rsidR="00D128B1" w:rsidRPr="00AD1285" w:rsidTr="00C42A00">
        <w:trPr>
          <w:trHeight w:val="1150"/>
        </w:trPr>
        <w:tc>
          <w:tcPr>
            <w:tcW w:w="10314" w:type="dxa"/>
            <w:tcBorders>
              <w:top w:val="single" w:sz="4" w:space="0" w:color="auto"/>
              <w:left w:val="single" w:sz="4" w:space="0" w:color="auto"/>
              <w:bottom w:val="single" w:sz="4" w:space="0" w:color="auto"/>
              <w:right w:val="single" w:sz="4" w:space="0" w:color="auto"/>
            </w:tcBorders>
            <w:shd w:val="clear" w:color="auto" w:fill="auto"/>
            <w:vAlign w:val="center"/>
          </w:tcPr>
          <w:p w:rsidR="00D128B1" w:rsidRPr="00D81CF5" w:rsidRDefault="00D128B1" w:rsidP="00C42A00">
            <w:pPr>
              <w:numPr>
                <w:ilvl w:val="0"/>
                <w:numId w:val="4"/>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A</w:t>
            </w:r>
            <w:r w:rsidRPr="00AD1285">
              <w:rPr>
                <w:rFonts w:ascii="Arial" w:hAnsi="Arial" w:cs="Arial"/>
                <w:color w:val="231F20"/>
                <w:sz w:val="24"/>
                <w:szCs w:val="24"/>
              </w:rPr>
              <w:t>ppropriate staff have the information they need in relation to a child’s looked after legal status (whether they are looked after under voluntary arrangements with consent of parents or on an interim or full care order); contact arrangements with birth parents or those with parental responsibility; and about the child’s care arrangements and the levels of authority delegated to the carer by the authority looking after him/her.</w:t>
            </w:r>
          </w:p>
        </w:tc>
      </w:tr>
      <w:tr w:rsidR="00CF2798" w:rsidRPr="00AD1285" w:rsidTr="00FD0CCE">
        <w:trPr>
          <w:trHeight w:val="1150"/>
        </w:trPr>
        <w:tc>
          <w:tcPr>
            <w:tcW w:w="10314" w:type="dxa"/>
            <w:tcBorders>
              <w:top w:val="single" w:sz="4" w:space="0" w:color="auto"/>
              <w:left w:val="single" w:sz="4" w:space="0" w:color="auto"/>
              <w:bottom w:val="single" w:sz="4" w:space="0" w:color="auto"/>
              <w:right w:val="single" w:sz="4" w:space="0" w:color="auto"/>
            </w:tcBorders>
            <w:shd w:val="clear" w:color="auto" w:fill="auto"/>
            <w:vAlign w:val="center"/>
          </w:tcPr>
          <w:p w:rsidR="00CF2798" w:rsidRPr="0099294C" w:rsidRDefault="00CF2798" w:rsidP="0099294C">
            <w:pPr>
              <w:numPr>
                <w:ilvl w:val="0"/>
                <w:numId w:val="4"/>
              </w:numPr>
              <w:autoSpaceDE w:val="0"/>
              <w:autoSpaceDN w:val="0"/>
              <w:adjustRightInd w:val="0"/>
              <w:spacing w:after="0" w:line="240" w:lineRule="auto"/>
              <w:rPr>
                <w:rFonts w:ascii="Arial" w:hAnsi="Arial" w:cs="Arial"/>
                <w:color w:val="231F20"/>
                <w:sz w:val="24"/>
                <w:szCs w:val="24"/>
              </w:rPr>
            </w:pPr>
            <w:r w:rsidRPr="0099294C">
              <w:rPr>
                <w:rFonts w:ascii="Arial" w:hAnsi="Arial" w:cs="Arial"/>
                <w:color w:val="231F20"/>
                <w:sz w:val="24"/>
                <w:szCs w:val="24"/>
              </w:rPr>
              <w:t xml:space="preserve">An appropriately trained designated teacher has been appointed to promote the educational achievement of children who are looked after </w:t>
            </w:r>
            <w:r w:rsidR="0099294C" w:rsidRPr="0099294C">
              <w:rPr>
                <w:rFonts w:ascii="Arial" w:hAnsi="Arial" w:cs="Arial"/>
                <w:color w:val="231F20"/>
                <w:sz w:val="24"/>
                <w:szCs w:val="24"/>
              </w:rPr>
              <w:t xml:space="preserve">and </w:t>
            </w:r>
            <w:r w:rsidR="00B4799C" w:rsidRPr="00B4799C">
              <w:rPr>
                <w:rFonts w:ascii="Arial" w:hAnsi="Arial" w:cs="Arial"/>
                <w:color w:val="231F20"/>
                <w:sz w:val="24"/>
                <w:szCs w:val="24"/>
              </w:rPr>
              <w:t>children who have left care through adoption, special guardianship or child arrangement orders or who were adopted from state care outside England and Wales.</w:t>
            </w:r>
          </w:p>
        </w:tc>
      </w:tr>
      <w:tr w:rsidR="0099294C" w:rsidRPr="00AD1285" w:rsidTr="0099294C">
        <w:trPr>
          <w:trHeight w:val="1012"/>
        </w:trPr>
        <w:tc>
          <w:tcPr>
            <w:tcW w:w="10314" w:type="dxa"/>
            <w:tcBorders>
              <w:top w:val="single" w:sz="4" w:space="0" w:color="auto"/>
              <w:left w:val="single" w:sz="4" w:space="0" w:color="auto"/>
              <w:bottom w:val="single" w:sz="4" w:space="0" w:color="auto"/>
              <w:right w:val="single" w:sz="4" w:space="0" w:color="auto"/>
            </w:tcBorders>
            <w:shd w:val="clear" w:color="auto" w:fill="auto"/>
            <w:vAlign w:val="center"/>
          </w:tcPr>
          <w:p w:rsidR="0099294C" w:rsidRPr="00D81CF5" w:rsidRDefault="0099294C" w:rsidP="00D81CF5">
            <w:pPr>
              <w:numPr>
                <w:ilvl w:val="0"/>
                <w:numId w:val="4"/>
              </w:numPr>
              <w:autoSpaceDE w:val="0"/>
              <w:autoSpaceDN w:val="0"/>
              <w:adjustRightInd w:val="0"/>
              <w:spacing w:after="0" w:line="240" w:lineRule="auto"/>
              <w:rPr>
                <w:rFonts w:ascii="Arial" w:hAnsi="Arial" w:cs="Arial"/>
                <w:color w:val="231F20"/>
                <w:sz w:val="24"/>
                <w:szCs w:val="24"/>
              </w:rPr>
            </w:pPr>
            <w:r w:rsidRPr="00D81CF5">
              <w:rPr>
                <w:rFonts w:ascii="Arial" w:hAnsi="Arial" w:cs="Arial"/>
                <w:color w:val="231F20"/>
                <w:sz w:val="24"/>
                <w:szCs w:val="24"/>
              </w:rPr>
              <w:t xml:space="preserve">The </w:t>
            </w:r>
            <w:r>
              <w:rPr>
                <w:rFonts w:ascii="Arial" w:hAnsi="Arial" w:cs="Arial"/>
                <w:color w:val="231F20"/>
                <w:sz w:val="24"/>
                <w:szCs w:val="24"/>
              </w:rPr>
              <w:t>DSL</w:t>
            </w:r>
            <w:r w:rsidRPr="00D81CF5">
              <w:rPr>
                <w:rFonts w:ascii="Arial" w:hAnsi="Arial" w:cs="Arial"/>
                <w:color w:val="231F20"/>
                <w:sz w:val="24"/>
                <w:szCs w:val="24"/>
              </w:rPr>
              <w:t xml:space="preserve"> </w:t>
            </w:r>
            <w:r>
              <w:rPr>
                <w:rFonts w:ascii="Arial" w:hAnsi="Arial" w:cs="Arial"/>
                <w:color w:val="231F20"/>
                <w:sz w:val="24"/>
                <w:szCs w:val="24"/>
              </w:rPr>
              <w:t>has</w:t>
            </w:r>
            <w:r w:rsidRPr="00D81CF5">
              <w:rPr>
                <w:rFonts w:ascii="Arial" w:hAnsi="Arial" w:cs="Arial"/>
                <w:color w:val="231F20"/>
                <w:sz w:val="24"/>
                <w:szCs w:val="24"/>
              </w:rPr>
              <w:t xml:space="preserve"> details of the child’s social worker and the name of the virtual school head in the authority that looks after the child.</w:t>
            </w:r>
          </w:p>
        </w:tc>
      </w:tr>
      <w:tr w:rsidR="00CF2798" w:rsidRPr="00AD1285" w:rsidTr="00FD0CCE">
        <w:trPr>
          <w:trHeight w:val="450"/>
        </w:trPr>
        <w:tc>
          <w:tcPr>
            <w:tcW w:w="10314" w:type="dxa"/>
            <w:shd w:val="clear" w:color="auto" w:fill="auto"/>
            <w:vAlign w:val="center"/>
          </w:tcPr>
          <w:p w:rsidR="00CF2798" w:rsidRPr="0049066C" w:rsidRDefault="00CF2798" w:rsidP="00D128B1">
            <w:pPr>
              <w:autoSpaceDE w:val="0"/>
              <w:autoSpaceDN w:val="0"/>
              <w:adjustRightInd w:val="0"/>
              <w:spacing w:after="0" w:line="240" w:lineRule="auto"/>
              <w:jc w:val="center"/>
              <w:rPr>
                <w:rFonts w:ascii="Arial" w:hAnsi="Arial" w:cs="Arial"/>
                <w:b/>
                <w:color w:val="231F20"/>
                <w:sz w:val="24"/>
                <w:szCs w:val="24"/>
              </w:rPr>
            </w:pPr>
            <w:r w:rsidRPr="0049066C">
              <w:rPr>
                <w:rFonts w:ascii="Arial" w:hAnsi="Arial" w:cs="Arial"/>
                <w:b/>
                <w:color w:val="231F20"/>
                <w:sz w:val="24"/>
                <w:szCs w:val="24"/>
              </w:rPr>
              <w:t>Children with special educational needs and disabilities  (</w:t>
            </w:r>
            <w:r w:rsidR="00D128B1" w:rsidRPr="0049066C">
              <w:rPr>
                <w:rFonts w:ascii="Arial" w:hAnsi="Arial" w:cs="Arial"/>
                <w:b/>
                <w:color w:val="231F20"/>
                <w:sz w:val="24"/>
                <w:szCs w:val="24"/>
              </w:rPr>
              <w:t xml:space="preserve">KCSIE </w:t>
            </w:r>
            <w:r w:rsidRPr="0049066C">
              <w:rPr>
                <w:rFonts w:ascii="Arial" w:hAnsi="Arial" w:cs="Arial"/>
                <w:b/>
                <w:color w:val="231F20"/>
                <w:sz w:val="24"/>
                <w:szCs w:val="24"/>
              </w:rPr>
              <w:t xml:space="preserve">para </w:t>
            </w:r>
            <w:r w:rsidR="00D81CF5">
              <w:rPr>
                <w:rFonts w:ascii="Arial" w:hAnsi="Arial" w:cs="Arial"/>
                <w:b/>
                <w:color w:val="231F20"/>
                <w:sz w:val="24"/>
                <w:szCs w:val="24"/>
              </w:rPr>
              <w:t>8</w:t>
            </w:r>
            <w:r w:rsidRPr="0049066C">
              <w:rPr>
                <w:rFonts w:ascii="Arial" w:hAnsi="Arial" w:cs="Arial"/>
                <w:b/>
                <w:color w:val="231F20"/>
                <w:sz w:val="24"/>
                <w:szCs w:val="24"/>
              </w:rPr>
              <w:t>5)</w:t>
            </w:r>
          </w:p>
        </w:tc>
      </w:tr>
      <w:tr w:rsidR="00CF2798" w:rsidRPr="00AD1285" w:rsidTr="00FD0CCE">
        <w:trPr>
          <w:trHeight w:val="1150"/>
        </w:trPr>
        <w:tc>
          <w:tcPr>
            <w:tcW w:w="10314" w:type="dxa"/>
            <w:tcBorders>
              <w:top w:val="single" w:sz="4" w:space="0" w:color="auto"/>
              <w:left w:val="single" w:sz="4" w:space="0" w:color="auto"/>
              <w:bottom w:val="single" w:sz="4" w:space="0" w:color="auto"/>
              <w:right w:val="single" w:sz="4" w:space="0" w:color="auto"/>
            </w:tcBorders>
            <w:shd w:val="clear" w:color="auto" w:fill="auto"/>
            <w:vAlign w:val="center"/>
          </w:tcPr>
          <w:p w:rsidR="00D81CF5" w:rsidRPr="00D81CF5" w:rsidRDefault="000967FB" w:rsidP="00D81CF5">
            <w:pPr>
              <w:numPr>
                <w:ilvl w:val="0"/>
                <w:numId w:val="4"/>
              </w:numPr>
              <w:autoSpaceDE w:val="0"/>
              <w:autoSpaceDN w:val="0"/>
              <w:adjustRightInd w:val="0"/>
              <w:spacing w:after="0" w:line="240" w:lineRule="auto"/>
              <w:rPr>
                <w:rFonts w:ascii="Arial" w:hAnsi="Arial" w:cs="Arial"/>
                <w:color w:val="231F20"/>
                <w:sz w:val="24"/>
                <w:szCs w:val="24"/>
              </w:rPr>
            </w:pPr>
            <w:r>
              <w:rPr>
                <w:rFonts w:ascii="Arial" w:hAnsi="Arial" w:cs="Arial"/>
                <w:color w:val="231F20"/>
                <w:sz w:val="24"/>
                <w:szCs w:val="24"/>
              </w:rPr>
              <w:t>T</w:t>
            </w:r>
            <w:r w:rsidR="00D81CF5" w:rsidRPr="00D81CF5">
              <w:rPr>
                <w:rFonts w:ascii="Arial" w:hAnsi="Arial" w:cs="Arial"/>
                <w:color w:val="231F20"/>
                <w:sz w:val="24"/>
                <w:szCs w:val="24"/>
              </w:rPr>
              <w:t xml:space="preserve">he child protection policy reflects the fact that additional barriers can exist when recognising abuse and neglect in this group of children. These can include: </w:t>
            </w:r>
          </w:p>
          <w:p w:rsidR="00D128B1" w:rsidRPr="00D128B1" w:rsidRDefault="00D81CF5" w:rsidP="00D128B1">
            <w:pPr>
              <w:numPr>
                <w:ilvl w:val="0"/>
                <w:numId w:val="2"/>
              </w:numPr>
              <w:autoSpaceDE w:val="0"/>
              <w:autoSpaceDN w:val="0"/>
              <w:adjustRightInd w:val="0"/>
              <w:spacing w:after="0" w:line="240" w:lineRule="auto"/>
              <w:rPr>
                <w:rFonts w:ascii="Arial" w:hAnsi="Arial" w:cs="Arial"/>
                <w:color w:val="231F20"/>
                <w:sz w:val="24"/>
                <w:szCs w:val="24"/>
              </w:rPr>
            </w:pPr>
            <w:r w:rsidRPr="00D81CF5">
              <w:rPr>
                <w:rFonts w:ascii="Arial" w:hAnsi="Arial" w:cs="Arial"/>
                <w:color w:val="231F20"/>
                <w:sz w:val="24"/>
                <w:szCs w:val="24"/>
              </w:rPr>
              <w:t xml:space="preserve">assumptions that indicators of possible abuse such as behaviour, mood and injury relate to the child’s disability without further exploration; </w:t>
            </w:r>
          </w:p>
          <w:p w:rsidR="00D128B1" w:rsidRPr="00D128B1" w:rsidRDefault="00D128B1" w:rsidP="00D128B1">
            <w:pPr>
              <w:numPr>
                <w:ilvl w:val="0"/>
                <w:numId w:val="2"/>
              </w:numPr>
              <w:autoSpaceDE w:val="0"/>
              <w:autoSpaceDN w:val="0"/>
              <w:adjustRightInd w:val="0"/>
              <w:spacing w:after="0" w:line="240" w:lineRule="auto"/>
              <w:rPr>
                <w:rFonts w:ascii="Arial" w:hAnsi="Arial" w:cs="Arial"/>
                <w:color w:val="231F20"/>
                <w:sz w:val="24"/>
                <w:szCs w:val="24"/>
              </w:rPr>
            </w:pPr>
            <w:r w:rsidRPr="00D128B1">
              <w:rPr>
                <w:rFonts w:ascii="Arial" w:hAnsi="Arial" w:cs="Arial"/>
                <w:color w:val="231F20"/>
                <w:sz w:val="24"/>
                <w:szCs w:val="24"/>
              </w:rPr>
              <w:t xml:space="preserve">being more prone to peer group isolation than other children; </w:t>
            </w:r>
          </w:p>
          <w:p w:rsidR="00D81CF5" w:rsidRPr="00D81CF5" w:rsidRDefault="00D81CF5" w:rsidP="000967FB">
            <w:pPr>
              <w:numPr>
                <w:ilvl w:val="0"/>
                <w:numId w:val="2"/>
              </w:numPr>
              <w:autoSpaceDE w:val="0"/>
              <w:autoSpaceDN w:val="0"/>
              <w:adjustRightInd w:val="0"/>
              <w:spacing w:after="0" w:line="240" w:lineRule="auto"/>
              <w:rPr>
                <w:rFonts w:ascii="Arial" w:hAnsi="Arial" w:cs="Arial"/>
                <w:color w:val="231F20"/>
                <w:sz w:val="24"/>
                <w:szCs w:val="24"/>
              </w:rPr>
            </w:pPr>
            <w:r w:rsidRPr="00D81CF5">
              <w:rPr>
                <w:rFonts w:ascii="Arial" w:hAnsi="Arial" w:cs="Arial"/>
                <w:color w:val="231F20"/>
                <w:sz w:val="24"/>
                <w:szCs w:val="24"/>
              </w:rPr>
              <w:t xml:space="preserve">the potential for children with SEN and disabilities being disproportionally impacted by behaviours such as bullying, without outwardly showing any signs; and </w:t>
            </w:r>
          </w:p>
          <w:p w:rsidR="00CF2798" w:rsidRDefault="00D81CF5" w:rsidP="000967FB">
            <w:pPr>
              <w:numPr>
                <w:ilvl w:val="0"/>
                <w:numId w:val="2"/>
              </w:numPr>
              <w:autoSpaceDE w:val="0"/>
              <w:autoSpaceDN w:val="0"/>
              <w:adjustRightInd w:val="0"/>
              <w:spacing w:after="0" w:line="240" w:lineRule="auto"/>
              <w:rPr>
                <w:rFonts w:ascii="Arial" w:hAnsi="Arial" w:cs="Arial"/>
                <w:color w:val="231F20"/>
                <w:sz w:val="24"/>
                <w:szCs w:val="24"/>
              </w:rPr>
            </w:pPr>
            <w:r w:rsidRPr="00D81CF5">
              <w:rPr>
                <w:rFonts w:ascii="Arial" w:hAnsi="Arial" w:cs="Arial"/>
                <w:color w:val="231F20"/>
                <w:sz w:val="24"/>
                <w:szCs w:val="24"/>
              </w:rPr>
              <w:t>communication barriers and difficultie</w:t>
            </w:r>
            <w:r w:rsidR="00D128B1">
              <w:rPr>
                <w:rFonts w:ascii="Arial" w:hAnsi="Arial" w:cs="Arial"/>
                <w:color w:val="231F20"/>
                <w:sz w:val="24"/>
                <w:szCs w:val="24"/>
              </w:rPr>
              <w:t>s in overcoming these barriers.</w:t>
            </w:r>
          </w:p>
          <w:p w:rsidR="00D128B1" w:rsidRPr="000967FB" w:rsidRDefault="00D128B1" w:rsidP="00D128B1">
            <w:pPr>
              <w:autoSpaceDE w:val="0"/>
              <w:autoSpaceDN w:val="0"/>
              <w:adjustRightInd w:val="0"/>
              <w:spacing w:after="0" w:line="240" w:lineRule="auto"/>
              <w:rPr>
                <w:rFonts w:ascii="Arial" w:hAnsi="Arial" w:cs="Arial"/>
                <w:color w:val="231F20"/>
                <w:sz w:val="24"/>
                <w:szCs w:val="24"/>
              </w:rPr>
            </w:pPr>
          </w:p>
        </w:tc>
      </w:tr>
      <w:tr w:rsidR="00CF2798" w:rsidRPr="00AD1285" w:rsidTr="00FD0CCE">
        <w:trPr>
          <w:trHeight w:val="450"/>
        </w:trPr>
        <w:tc>
          <w:tcPr>
            <w:tcW w:w="10314" w:type="dxa"/>
            <w:shd w:val="clear" w:color="auto" w:fill="auto"/>
            <w:vAlign w:val="center"/>
          </w:tcPr>
          <w:p w:rsidR="00CF2798" w:rsidRPr="0049066C" w:rsidRDefault="00D128B1" w:rsidP="00D128B1">
            <w:pPr>
              <w:autoSpaceDE w:val="0"/>
              <w:autoSpaceDN w:val="0"/>
              <w:adjustRightInd w:val="0"/>
              <w:spacing w:after="0" w:line="240" w:lineRule="auto"/>
              <w:jc w:val="center"/>
              <w:rPr>
                <w:rFonts w:ascii="Arial" w:hAnsi="Arial" w:cs="Arial"/>
                <w:b/>
                <w:color w:val="231F20"/>
                <w:sz w:val="24"/>
                <w:szCs w:val="24"/>
              </w:rPr>
            </w:pPr>
            <w:r>
              <w:rPr>
                <w:rFonts w:ascii="Arial" w:hAnsi="Arial" w:cs="Arial"/>
                <w:b/>
                <w:color w:val="231F20"/>
                <w:sz w:val="24"/>
                <w:szCs w:val="24"/>
              </w:rPr>
              <w:t>Early years  (</w:t>
            </w:r>
            <w:r w:rsidRPr="0049066C">
              <w:rPr>
                <w:rFonts w:ascii="Arial" w:hAnsi="Arial" w:cs="Arial"/>
                <w:b/>
                <w:color w:val="231F20"/>
                <w:sz w:val="24"/>
                <w:szCs w:val="24"/>
              </w:rPr>
              <w:t xml:space="preserve">WTSC </w:t>
            </w:r>
            <w:r>
              <w:rPr>
                <w:rFonts w:ascii="Arial" w:hAnsi="Arial" w:cs="Arial"/>
                <w:b/>
                <w:color w:val="231F20"/>
                <w:sz w:val="24"/>
                <w:szCs w:val="24"/>
              </w:rPr>
              <w:t>p 59</w:t>
            </w:r>
            <w:r w:rsidR="00CF2798" w:rsidRPr="0049066C">
              <w:rPr>
                <w:rFonts w:ascii="Arial" w:hAnsi="Arial" w:cs="Arial"/>
                <w:b/>
                <w:color w:val="231F20"/>
                <w:sz w:val="24"/>
                <w:szCs w:val="24"/>
              </w:rPr>
              <w:t xml:space="preserve"> and Section 3 of the EYFS Framework)</w:t>
            </w:r>
          </w:p>
        </w:tc>
      </w:tr>
      <w:tr w:rsidR="00CF2798" w:rsidRPr="00AD1285" w:rsidTr="00FD0CCE">
        <w:trPr>
          <w:trHeight w:val="1150"/>
        </w:trPr>
        <w:tc>
          <w:tcPr>
            <w:tcW w:w="10314" w:type="dxa"/>
            <w:tcBorders>
              <w:top w:val="single" w:sz="4" w:space="0" w:color="auto"/>
              <w:left w:val="single" w:sz="4" w:space="0" w:color="auto"/>
              <w:bottom w:val="single" w:sz="4" w:space="0" w:color="auto"/>
              <w:right w:val="single" w:sz="4" w:space="0" w:color="auto"/>
            </w:tcBorders>
            <w:shd w:val="clear" w:color="auto" w:fill="auto"/>
            <w:vAlign w:val="center"/>
          </w:tcPr>
          <w:p w:rsidR="00CF2798" w:rsidRPr="00AD1285" w:rsidRDefault="00CF2798" w:rsidP="00204748">
            <w:pPr>
              <w:numPr>
                <w:ilvl w:val="0"/>
                <w:numId w:val="4"/>
              </w:numPr>
              <w:autoSpaceDE w:val="0"/>
              <w:autoSpaceDN w:val="0"/>
              <w:adjustRightInd w:val="0"/>
              <w:spacing w:after="0" w:line="240" w:lineRule="auto"/>
              <w:rPr>
                <w:rFonts w:ascii="Arial" w:hAnsi="Arial" w:cs="Arial"/>
                <w:color w:val="231F20"/>
                <w:sz w:val="24"/>
                <w:szCs w:val="24"/>
              </w:rPr>
            </w:pPr>
            <w:r w:rsidRPr="00AD1285">
              <w:rPr>
                <w:rFonts w:ascii="Arial" w:hAnsi="Arial" w:cs="Arial"/>
                <w:color w:val="231F20"/>
                <w:sz w:val="24"/>
                <w:szCs w:val="24"/>
              </w:rPr>
              <w:t xml:space="preserve">Early years provision complies with the welfare requirements of the </w:t>
            </w:r>
            <w:hyperlink r:id="rId14" w:history="1">
              <w:r w:rsidRPr="00AD1285">
                <w:rPr>
                  <w:rStyle w:val="Hyperlink"/>
                  <w:rFonts w:ascii="Arial" w:hAnsi="Arial" w:cs="Arial"/>
                  <w:sz w:val="24"/>
                  <w:szCs w:val="24"/>
                </w:rPr>
                <w:t>Early Years Foundation Stage Framework</w:t>
              </w:r>
            </w:hyperlink>
            <w:r w:rsidRPr="00AD1285">
              <w:rPr>
                <w:rFonts w:ascii="Arial" w:hAnsi="Arial" w:cs="Arial"/>
                <w:color w:val="231F20"/>
                <w:sz w:val="24"/>
                <w:szCs w:val="24"/>
              </w:rPr>
              <w:t xml:space="preserve">. </w:t>
            </w:r>
          </w:p>
        </w:tc>
      </w:tr>
    </w:tbl>
    <w:p w:rsidR="00BF47BE" w:rsidRPr="00CB1B26" w:rsidRDefault="00BF47BE">
      <w:pPr>
        <w:rPr>
          <w:rFonts w:ascii="Arial" w:hAnsi="Arial" w:cs="Arial"/>
        </w:rPr>
      </w:pPr>
    </w:p>
    <w:sectPr w:rsidR="00BF47BE" w:rsidRPr="00CB1B26" w:rsidSect="00CB1B26">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A6" w:rsidRDefault="00DB0CA6" w:rsidP="00DB0CA6">
      <w:pPr>
        <w:spacing w:after="0" w:line="240" w:lineRule="auto"/>
      </w:pPr>
      <w:r>
        <w:separator/>
      </w:r>
    </w:p>
  </w:endnote>
  <w:endnote w:type="continuationSeparator" w:id="0">
    <w:p w:rsidR="00DB0CA6" w:rsidRDefault="00DB0CA6" w:rsidP="00DB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41" w:rsidRDefault="00C66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62584"/>
      <w:docPartObj>
        <w:docPartGallery w:val="Page Numbers (Bottom of Page)"/>
        <w:docPartUnique/>
      </w:docPartObj>
    </w:sdtPr>
    <w:sdtEndPr/>
    <w:sdtContent>
      <w:p w:rsidR="00DB0CA6" w:rsidRDefault="00C66F41" w:rsidP="00BC775A">
        <w:pPr>
          <w:pStyle w:val="Footer"/>
          <w:tabs>
            <w:tab w:val="clear" w:pos="9026"/>
            <w:tab w:val="right" w:pos="9639"/>
          </w:tabs>
        </w:pPr>
        <w:r>
          <w:t>31/10/18</w:t>
        </w:r>
        <w:r w:rsidR="00BC775A">
          <w:tab/>
        </w:r>
        <w:r w:rsidR="00BC775A">
          <w:tab/>
        </w:r>
        <w:r w:rsidR="00DB0CA6">
          <w:t xml:space="preserve">Page | </w:t>
        </w:r>
        <w:r w:rsidR="00DB0CA6">
          <w:fldChar w:fldCharType="begin"/>
        </w:r>
        <w:r w:rsidR="00DB0CA6">
          <w:instrText xml:space="preserve"> PAGE   \* MERGEFORMAT </w:instrText>
        </w:r>
        <w:r w:rsidR="00DB0CA6">
          <w:fldChar w:fldCharType="separate"/>
        </w:r>
        <w:r w:rsidR="00AF41DC">
          <w:rPr>
            <w:noProof/>
          </w:rPr>
          <w:t>1</w:t>
        </w:r>
        <w:r w:rsidR="00DB0CA6">
          <w:rPr>
            <w:noProof/>
          </w:rPr>
          <w:fldChar w:fldCharType="end"/>
        </w:r>
        <w:r w:rsidR="00DB0CA6">
          <w:t xml:space="preserve"> </w:t>
        </w:r>
      </w:p>
    </w:sdtContent>
  </w:sdt>
  <w:p w:rsidR="00DB0CA6" w:rsidRDefault="00DB0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41" w:rsidRDefault="00C66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A6" w:rsidRDefault="00DB0CA6" w:rsidP="00DB0CA6">
      <w:pPr>
        <w:spacing w:after="0" w:line="240" w:lineRule="auto"/>
      </w:pPr>
      <w:r>
        <w:separator/>
      </w:r>
    </w:p>
  </w:footnote>
  <w:footnote w:type="continuationSeparator" w:id="0">
    <w:p w:rsidR="00DB0CA6" w:rsidRDefault="00DB0CA6" w:rsidP="00DB0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41" w:rsidRDefault="00C66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A6" w:rsidRDefault="00DB0CA6">
    <w:pPr>
      <w:pStyle w:val="Header"/>
      <w:jc w:val="right"/>
    </w:pPr>
  </w:p>
  <w:p w:rsidR="00DB0CA6" w:rsidRDefault="00DB0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41" w:rsidRDefault="00C66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063"/>
    <w:multiLevelType w:val="hybridMultilevel"/>
    <w:tmpl w:val="0DC2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72D09"/>
    <w:multiLevelType w:val="hybridMultilevel"/>
    <w:tmpl w:val="EB769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8D386E"/>
    <w:multiLevelType w:val="hybridMultilevel"/>
    <w:tmpl w:val="11C06EF4"/>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93D314F"/>
    <w:multiLevelType w:val="hybridMultilevel"/>
    <w:tmpl w:val="E6947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3342BF"/>
    <w:multiLevelType w:val="hybridMultilevel"/>
    <w:tmpl w:val="BA2A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142022"/>
    <w:multiLevelType w:val="hybridMultilevel"/>
    <w:tmpl w:val="FF38C9A2"/>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61"/>
    <w:rsid w:val="00025AD3"/>
    <w:rsid w:val="0004437B"/>
    <w:rsid w:val="00057820"/>
    <w:rsid w:val="00084BB0"/>
    <w:rsid w:val="000967FB"/>
    <w:rsid w:val="00131FE0"/>
    <w:rsid w:val="001716E2"/>
    <w:rsid w:val="00204748"/>
    <w:rsid w:val="002621F0"/>
    <w:rsid w:val="00341264"/>
    <w:rsid w:val="00363C48"/>
    <w:rsid w:val="00377FAC"/>
    <w:rsid w:val="003F3174"/>
    <w:rsid w:val="004034AF"/>
    <w:rsid w:val="00450525"/>
    <w:rsid w:val="0049066C"/>
    <w:rsid w:val="00494B1E"/>
    <w:rsid w:val="004B3E3E"/>
    <w:rsid w:val="004F5936"/>
    <w:rsid w:val="00652752"/>
    <w:rsid w:val="00670DD8"/>
    <w:rsid w:val="00690906"/>
    <w:rsid w:val="006B7D53"/>
    <w:rsid w:val="006C661C"/>
    <w:rsid w:val="006F6FE6"/>
    <w:rsid w:val="008054A5"/>
    <w:rsid w:val="008F3D62"/>
    <w:rsid w:val="0096587E"/>
    <w:rsid w:val="0099294C"/>
    <w:rsid w:val="00A13A6C"/>
    <w:rsid w:val="00AD1285"/>
    <w:rsid w:val="00AF41DC"/>
    <w:rsid w:val="00B17C70"/>
    <w:rsid w:val="00B31DF4"/>
    <w:rsid w:val="00B36778"/>
    <w:rsid w:val="00B4799C"/>
    <w:rsid w:val="00B66F61"/>
    <w:rsid w:val="00B70587"/>
    <w:rsid w:val="00BC775A"/>
    <w:rsid w:val="00BF47BE"/>
    <w:rsid w:val="00C1456F"/>
    <w:rsid w:val="00C2127C"/>
    <w:rsid w:val="00C428F0"/>
    <w:rsid w:val="00C66F41"/>
    <w:rsid w:val="00C945A4"/>
    <w:rsid w:val="00CB1B26"/>
    <w:rsid w:val="00CC4299"/>
    <w:rsid w:val="00CE6A0A"/>
    <w:rsid w:val="00CF1B7E"/>
    <w:rsid w:val="00CF2798"/>
    <w:rsid w:val="00D128B1"/>
    <w:rsid w:val="00D57EBE"/>
    <w:rsid w:val="00D81CF5"/>
    <w:rsid w:val="00D840D6"/>
    <w:rsid w:val="00DB0CA6"/>
    <w:rsid w:val="00DE5895"/>
    <w:rsid w:val="00EC2052"/>
    <w:rsid w:val="00EC3F09"/>
    <w:rsid w:val="00ED777F"/>
    <w:rsid w:val="00F025A4"/>
    <w:rsid w:val="00F077C8"/>
    <w:rsid w:val="00F47139"/>
    <w:rsid w:val="00FC6EFE"/>
    <w:rsid w:val="00FD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F61"/>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B6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47BE"/>
    <w:rPr>
      <w:color w:val="0000FF"/>
      <w:u w:val="single"/>
    </w:rPr>
  </w:style>
  <w:style w:type="character" w:styleId="FollowedHyperlink">
    <w:name w:val="FollowedHyperlink"/>
    <w:basedOn w:val="DefaultParagraphFont"/>
    <w:uiPriority w:val="99"/>
    <w:semiHidden/>
    <w:unhideWhenUsed/>
    <w:rsid w:val="008F3D62"/>
    <w:rPr>
      <w:color w:val="800080" w:themeColor="followedHyperlink"/>
      <w:u w:val="single"/>
    </w:rPr>
  </w:style>
  <w:style w:type="paragraph" w:styleId="Header">
    <w:name w:val="header"/>
    <w:basedOn w:val="Normal"/>
    <w:link w:val="HeaderChar"/>
    <w:uiPriority w:val="99"/>
    <w:unhideWhenUsed/>
    <w:rsid w:val="00DB0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A6"/>
  </w:style>
  <w:style w:type="paragraph" w:styleId="Footer">
    <w:name w:val="footer"/>
    <w:basedOn w:val="Normal"/>
    <w:link w:val="FooterChar"/>
    <w:uiPriority w:val="99"/>
    <w:unhideWhenUsed/>
    <w:rsid w:val="00DB0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F61"/>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B6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47BE"/>
    <w:rPr>
      <w:color w:val="0000FF"/>
      <w:u w:val="single"/>
    </w:rPr>
  </w:style>
  <w:style w:type="character" w:styleId="FollowedHyperlink">
    <w:name w:val="FollowedHyperlink"/>
    <w:basedOn w:val="DefaultParagraphFont"/>
    <w:uiPriority w:val="99"/>
    <w:semiHidden/>
    <w:unhideWhenUsed/>
    <w:rsid w:val="008F3D62"/>
    <w:rPr>
      <w:color w:val="800080" w:themeColor="followedHyperlink"/>
      <w:u w:val="single"/>
    </w:rPr>
  </w:style>
  <w:style w:type="paragraph" w:styleId="Header">
    <w:name w:val="header"/>
    <w:basedOn w:val="Normal"/>
    <w:link w:val="HeaderChar"/>
    <w:uiPriority w:val="99"/>
    <w:unhideWhenUsed/>
    <w:rsid w:val="00DB0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A6"/>
  </w:style>
  <w:style w:type="paragraph" w:styleId="Footer">
    <w:name w:val="footer"/>
    <w:basedOn w:val="Normal"/>
    <w:link w:val="FooterChar"/>
    <w:uiPriority w:val="99"/>
    <w:unhideWhenUsed/>
    <w:rsid w:val="00DB0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inspecting-safeguarding-in-early-years-education-and-skills-from-september-20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umbrialscb.com/LSCB/professionals/hub/whattodoifyouhaveconcernsaboutachild.asp" TargetMode="External"/><Relationship Id="rId14" Type="http://schemas.openxmlformats.org/officeDocument/2006/relationships/hyperlink" Target="https://www.gov.uk/government/publications/early-years-foundation-stage-framework--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Safeguarding: List of key governing body responsibilities</vt:lpstr>
    </vt:vector>
  </TitlesOfParts>
  <Company>Cumbria County Council</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List of key governing body responsibilities</dc:title>
  <dc:creator>Cameron, Sandy M</dc:creator>
  <cp:lastModifiedBy>Lees, Jane</cp:lastModifiedBy>
  <cp:revision>2</cp:revision>
  <dcterms:created xsi:type="dcterms:W3CDTF">2019-03-07T10:34:00Z</dcterms:created>
  <dcterms:modified xsi:type="dcterms:W3CDTF">2019-03-07T10:34:00Z</dcterms:modified>
</cp:coreProperties>
</file>