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5305"/>
        <w:gridCol w:w="2736"/>
      </w:tblGrid>
      <w:tr w:rsidR="000B7901" w:rsidRPr="00EE78AA" w:rsidTr="00A12238">
        <w:trPr>
          <w:trHeight w:val="325"/>
        </w:trPr>
        <w:tc>
          <w:tcPr>
            <w:tcW w:w="7230" w:type="dxa"/>
            <w:gridSpan w:val="2"/>
            <w:shd w:val="clear" w:color="auto" w:fill="D9D9D9"/>
          </w:tcPr>
          <w:p w:rsidR="000B7901" w:rsidRPr="000B7901" w:rsidRDefault="000B7901" w:rsidP="007713D2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FFFFFF" w:themeColor="background1"/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0B7901">
              <w:rPr>
                <w:rFonts w:ascii="Arial" w:hAnsi="Arial"/>
                <w:b/>
                <w:color w:val="FFFFFF" w:themeColor="background1"/>
                <w:sz w:val="32"/>
                <w:szCs w:val="32"/>
                <w:lang w:val="en-US"/>
              </w:rPr>
              <w:t>Job Description</w:t>
            </w:r>
          </w:p>
        </w:tc>
        <w:tc>
          <w:tcPr>
            <w:tcW w:w="2732" w:type="dxa"/>
            <w:vMerge w:val="restart"/>
          </w:tcPr>
          <w:p w:rsidR="000B7901" w:rsidRPr="00403A71" w:rsidRDefault="000B7901" w:rsidP="000B7901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E45836B" wp14:editId="0BCF7BA9">
                  <wp:extent cx="1590675" cy="11525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 PR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334" cy="1158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901" w:rsidRPr="00EE78AA" w:rsidTr="000B7901">
        <w:trPr>
          <w:trHeight w:val="325"/>
        </w:trPr>
        <w:tc>
          <w:tcPr>
            <w:tcW w:w="1922" w:type="dxa"/>
            <w:shd w:val="clear" w:color="auto" w:fill="D9D9D9"/>
          </w:tcPr>
          <w:p w:rsidR="000B7901" w:rsidRPr="00EE78AA" w:rsidRDefault="000B7901" w:rsidP="00120C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School</w:t>
            </w:r>
          </w:p>
        </w:tc>
        <w:tc>
          <w:tcPr>
            <w:tcW w:w="5308" w:type="dxa"/>
            <w:vAlign w:val="center"/>
          </w:tcPr>
          <w:p w:rsidR="000B7901" w:rsidRPr="00403A71" w:rsidRDefault="003B74EA" w:rsidP="003B74E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South Cumbria Pupil Referral Service</w:t>
            </w:r>
          </w:p>
        </w:tc>
        <w:tc>
          <w:tcPr>
            <w:tcW w:w="2732" w:type="dxa"/>
            <w:vMerge/>
          </w:tcPr>
          <w:p w:rsidR="000B7901" w:rsidRDefault="000B7901" w:rsidP="007713D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</w:tr>
      <w:tr w:rsidR="000B7901" w:rsidRPr="00EE78AA" w:rsidTr="000B7901">
        <w:trPr>
          <w:trHeight w:val="325"/>
        </w:trPr>
        <w:tc>
          <w:tcPr>
            <w:tcW w:w="1922" w:type="dxa"/>
            <w:shd w:val="clear" w:color="auto" w:fill="D9D9D9"/>
          </w:tcPr>
          <w:p w:rsidR="000B7901" w:rsidRPr="00EE78AA" w:rsidRDefault="000B7901" w:rsidP="00120C2D">
            <w:pPr>
              <w:rPr>
                <w:rFonts w:ascii="Arial" w:hAnsi="Arial"/>
                <w:b/>
              </w:rPr>
            </w:pPr>
            <w:r w:rsidRPr="00EE78AA">
              <w:rPr>
                <w:rFonts w:ascii="Arial" w:hAnsi="Arial"/>
                <w:b/>
              </w:rPr>
              <w:t>Job Title</w:t>
            </w:r>
          </w:p>
        </w:tc>
        <w:tc>
          <w:tcPr>
            <w:tcW w:w="5308" w:type="dxa"/>
            <w:vAlign w:val="center"/>
          </w:tcPr>
          <w:p w:rsidR="000B7901" w:rsidRPr="00403A71" w:rsidRDefault="00DA72C3" w:rsidP="008505BF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color w:val="000000"/>
                <w:lang w:val="en-US"/>
              </w:rPr>
              <w:t>Behaviour</w:t>
            </w:r>
            <w:proofErr w:type="spellEnd"/>
            <w:r>
              <w:rPr>
                <w:rFonts w:ascii="Arial" w:hAnsi="Arial"/>
                <w:color w:val="000000"/>
                <w:lang w:val="en-US"/>
              </w:rPr>
              <w:t xml:space="preserve"> Support </w:t>
            </w:r>
            <w:r w:rsidR="008505BF">
              <w:rPr>
                <w:rFonts w:ascii="Arial" w:hAnsi="Arial"/>
                <w:color w:val="000000"/>
                <w:lang w:val="en-US"/>
              </w:rPr>
              <w:t>Worker</w:t>
            </w:r>
          </w:p>
        </w:tc>
        <w:tc>
          <w:tcPr>
            <w:tcW w:w="2732" w:type="dxa"/>
            <w:vMerge/>
          </w:tcPr>
          <w:p w:rsidR="000B7901" w:rsidRDefault="000B7901" w:rsidP="007713D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</w:tr>
      <w:tr w:rsidR="000B7901" w:rsidRPr="00EE78AA" w:rsidTr="000B7901">
        <w:trPr>
          <w:trHeight w:val="345"/>
        </w:trPr>
        <w:tc>
          <w:tcPr>
            <w:tcW w:w="1922" w:type="dxa"/>
            <w:shd w:val="clear" w:color="auto" w:fill="D9D9D9"/>
          </w:tcPr>
          <w:p w:rsidR="000B7901" w:rsidRPr="00EE78AA" w:rsidRDefault="000B7901" w:rsidP="00120C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Salary Scale</w:t>
            </w:r>
            <w:r w:rsidRPr="00EE78AA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5308" w:type="dxa"/>
            <w:vAlign w:val="center"/>
          </w:tcPr>
          <w:p w:rsidR="000B7901" w:rsidRDefault="000B7901" w:rsidP="006E396F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PCD</w:t>
            </w:r>
            <w:r w:rsidR="00DA72C3">
              <w:rPr>
                <w:rFonts w:ascii="Arial" w:hAnsi="Arial"/>
                <w:color w:val="000000"/>
                <w:lang w:val="en-US"/>
              </w:rPr>
              <w:t>7</w:t>
            </w:r>
          </w:p>
          <w:p w:rsidR="006E396F" w:rsidRDefault="006E396F" w:rsidP="006E396F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Base Grade: </w:t>
            </w:r>
            <w:r w:rsidR="00FF20BE">
              <w:rPr>
                <w:rFonts w:ascii="Arial" w:hAnsi="Arial"/>
                <w:color w:val="000000"/>
                <w:lang w:val="en-US"/>
              </w:rPr>
              <w:t>7</w:t>
            </w:r>
            <w:r>
              <w:rPr>
                <w:rFonts w:ascii="Arial" w:hAnsi="Arial"/>
                <w:color w:val="000000"/>
                <w:lang w:val="en-US"/>
              </w:rPr>
              <w:t xml:space="preserve">  £</w:t>
            </w:r>
            <w:r w:rsidR="00132A7A">
              <w:rPr>
                <w:rFonts w:ascii="Arial" w:hAnsi="Arial"/>
                <w:color w:val="000000"/>
                <w:lang w:val="en-US"/>
              </w:rPr>
              <w:t>2</w:t>
            </w:r>
            <w:r w:rsidR="003262B7">
              <w:rPr>
                <w:rFonts w:ascii="Arial" w:hAnsi="Arial"/>
                <w:color w:val="000000"/>
                <w:lang w:val="en-US"/>
              </w:rPr>
              <w:t>1</w:t>
            </w:r>
            <w:r w:rsidR="00132A7A">
              <w:rPr>
                <w:rFonts w:ascii="Arial" w:hAnsi="Arial"/>
                <w:color w:val="000000"/>
                <w:lang w:val="en-US"/>
              </w:rPr>
              <w:t>,074</w:t>
            </w:r>
          </w:p>
          <w:p w:rsidR="006E396F" w:rsidRPr="00403A71" w:rsidRDefault="006E396F" w:rsidP="003262B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Final Grade: </w:t>
            </w:r>
            <w:r w:rsidR="00FF20BE">
              <w:rPr>
                <w:rFonts w:ascii="Arial" w:hAnsi="Arial"/>
                <w:color w:val="000000"/>
                <w:lang w:val="en-US"/>
              </w:rPr>
              <w:t>9</w:t>
            </w:r>
            <w:r>
              <w:rPr>
                <w:rFonts w:ascii="Arial" w:hAnsi="Arial"/>
                <w:color w:val="000000"/>
                <w:lang w:val="en-US"/>
              </w:rPr>
              <w:t xml:space="preserve">  £</w:t>
            </w:r>
            <w:r w:rsidR="00132A7A">
              <w:rPr>
                <w:rFonts w:ascii="Arial" w:hAnsi="Arial"/>
                <w:color w:val="000000"/>
                <w:lang w:val="en-US"/>
              </w:rPr>
              <w:t>2</w:t>
            </w:r>
            <w:r w:rsidR="003262B7">
              <w:rPr>
                <w:rFonts w:ascii="Arial" w:hAnsi="Arial"/>
                <w:color w:val="000000"/>
                <w:lang w:val="en-US"/>
              </w:rPr>
              <w:t>7,358</w:t>
            </w:r>
            <w:r>
              <w:rPr>
                <w:rFonts w:ascii="Arial" w:hAnsi="Arial"/>
                <w:color w:val="000000"/>
                <w:lang w:val="en-US"/>
              </w:rPr>
              <w:t xml:space="preserve"> (90 JWC’s)</w:t>
            </w:r>
          </w:p>
        </w:tc>
        <w:tc>
          <w:tcPr>
            <w:tcW w:w="2732" w:type="dxa"/>
            <w:vMerge/>
          </w:tcPr>
          <w:p w:rsidR="000B7901" w:rsidRDefault="000B7901" w:rsidP="007713D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</w:tr>
      <w:tr w:rsidR="000B7901" w:rsidRPr="00EE78AA" w:rsidTr="000B7901">
        <w:trPr>
          <w:trHeight w:val="345"/>
        </w:trPr>
        <w:tc>
          <w:tcPr>
            <w:tcW w:w="1922" w:type="dxa"/>
            <w:shd w:val="clear" w:color="auto" w:fill="D9D9D9"/>
          </w:tcPr>
          <w:p w:rsidR="000B7901" w:rsidRPr="00EE78AA" w:rsidRDefault="000B7901" w:rsidP="00120C2D">
            <w:pPr>
              <w:rPr>
                <w:rFonts w:ascii="Arial" w:hAnsi="Arial"/>
                <w:b/>
              </w:rPr>
            </w:pPr>
            <w:r w:rsidRPr="00EE78AA">
              <w:rPr>
                <w:rFonts w:ascii="Arial" w:hAnsi="Arial"/>
                <w:b/>
              </w:rPr>
              <w:t>Date</w:t>
            </w:r>
          </w:p>
        </w:tc>
        <w:tc>
          <w:tcPr>
            <w:tcW w:w="5308" w:type="dxa"/>
            <w:vAlign w:val="center"/>
          </w:tcPr>
          <w:p w:rsidR="000B7901" w:rsidRPr="00403A71" w:rsidRDefault="00132A7A" w:rsidP="00120C2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September 2018</w:t>
            </w:r>
          </w:p>
        </w:tc>
        <w:tc>
          <w:tcPr>
            <w:tcW w:w="2732" w:type="dxa"/>
          </w:tcPr>
          <w:p w:rsidR="000B7901" w:rsidRDefault="00AB1CC2" w:rsidP="003B74E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hyperlink r:id="rId8" w:history="1">
              <w:r w:rsidR="003B74EA" w:rsidRPr="006559A2">
                <w:rPr>
                  <w:rStyle w:val="Hyperlink"/>
                  <w:rFonts w:ascii="Arial" w:hAnsi="Arial"/>
                  <w:sz w:val="16"/>
                  <w:szCs w:val="16"/>
                  <w:lang w:val="en-US"/>
                </w:rPr>
                <w:t>www.southcumbriaap.org.uk</w:t>
              </w:r>
            </w:hyperlink>
          </w:p>
          <w:p w:rsidR="003B74EA" w:rsidRPr="003B74EA" w:rsidRDefault="00AB1CC2" w:rsidP="003B74E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hyperlink r:id="rId9" w:history="1">
              <w:r w:rsidR="003B74EA" w:rsidRPr="006559A2">
                <w:rPr>
                  <w:rStyle w:val="Hyperlink"/>
                  <w:rFonts w:ascii="Arial" w:hAnsi="Arial"/>
                  <w:sz w:val="16"/>
                  <w:szCs w:val="16"/>
                  <w:lang w:val="en-US"/>
                </w:rPr>
                <w:t>pru.south@cumbria.gov.uk</w:t>
              </w:r>
            </w:hyperlink>
          </w:p>
        </w:tc>
      </w:tr>
    </w:tbl>
    <w:p w:rsidR="00311F69" w:rsidRDefault="00311F69" w:rsidP="00311F69">
      <w:pPr>
        <w:ind w:left="720"/>
        <w:jc w:val="center"/>
        <w:outlineLvl w:val="0"/>
        <w:rPr>
          <w:rFonts w:ascii="Arial" w:hAnsi="Arial"/>
          <w:b/>
          <w:sz w:val="22"/>
          <w:szCs w:val="22"/>
        </w:rPr>
      </w:pPr>
    </w:p>
    <w:p w:rsidR="00737140" w:rsidRDefault="009C08F4" w:rsidP="0073714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Main p</w:t>
      </w:r>
      <w:r w:rsidR="00737140">
        <w:rPr>
          <w:b/>
          <w:bCs/>
          <w:sz w:val="23"/>
          <w:szCs w:val="23"/>
        </w:rPr>
        <w:t xml:space="preserve">urpose of the </w:t>
      </w:r>
      <w:r>
        <w:rPr>
          <w:b/>
          <w:bCs/>
          <w:sz w:val="23"/>
          <w:szCs w:val="23"/>
        </w:rPr>
        <w:t>p</w:t>
      </w:r>
      <w:r w:rsidR="00737140">
        <w:rPr>
          <w:b/>
          <w:bCs/>
          <w:sz w:val="23"/>
          <w:szCs w:val="23"/>
        </w:rPr>
        <w:t xml:space="preserve">ost </w:t>
      </w:r>
    </w:p>
    <w:p w:rsidR="009C08F4" w:rsidRDefault="009C08F4" w:rsidP="009C08F4">
      <w:pPr>
        <w:pStyle w:val="Default"/>
        <w:jc w:val="both"/>
        <w:rPr>
          <w:sz w:val="23"/>
          <w:szCs w:val="23"/>
        </w:rPr>
      </w:pPr>
    </w:p>
    <w:p w:rsidR="00FF20BE" w:rsidRPr="00FF20BE" w:rsidRDefault="00DA72C3" w:rsidP="00DA72C3">
      <w:pPr>
        <w:pStyle w:val="Default"/>
        <w:jc w:val="both"/>
        <w:rPr>
          <w:sz w:val="23"/>
          <w:szCs w:val="23"/>
        </w:rPr>
      </w:pPr>
      <w:r w:rsidRPr="00DA72C3">
        <w:rPr>
          <w:sz w:val="23"/>
          <w:szCs w:val="23"/>
        </w:rPr>
        <w:t xml:space="preserve">To work under the instruction/guidance of the </w:t>
      </w:r>
      <w:r w:rsidR="00132A7A">
        <w:rPr>
          <w:sz w:val="23"/>
          <w:szCs w:val="23"/>
        </w:rPr>
        <w:t>Head teacher</w:t>
      </w:r>
      <w:r w:rsidRPr="00DA72C3">
        <w:rPr>
          <w:sz w:val="23"/>
          <w:szCs w:val="23"/>
        </w:rPr>
        <w:t xml:space="preserve"> and the </w:t>
      </w:r>
      <w:r w:rsidR="00132A7A">
        <w:rPr>
          <w:sz w:val="23"/>
          <w:szCs w:val="23"/>
        </w:rPr>
        <w:t>Additional Needs Coordinator</w:t>
      </w:r>
      <w:r w:rsidRPr="00DA72C3">
        <w:rPr>
          <w:sz w:val="23"/>
          <w:szCs w:val="23"/>
        </w:rPr>
        <w:t xml:space="preserve"> to support the teaching staff in working with</w:t>
      </w:r>
      <w:r w:rsidR="009A0D09">
        <w:rPr>
          <w:sz w:val="23"/>
          <w:szCs w:val="23"/>
        </w:rPr>
        <w:t xml:space="preserve"> </w:t>
      </w:r>
      <w:r w:rsidRPr="00DA72C3">
        <w:rPr>
          <w:sz w:val="23"/>
          <w:szCs w:val="23"/>
        </w:rPr>
        <w:t>disaffected young people and those with social, emotional and behavioural difficulties. To help raise pupils’ standards of achievement and help</w:t>
      </w:r>
      <w:r w:rsidR="009A0D09">
        <w:rPr>
          <w:sz w:val="23"/>
          <w:szCs w:val="23"/>
        </w:rPr>
        <w:t xml:space="preserve"> </w:t>
      </w:r>
      <w:r w:rsidRPr="00DA72C3">
        <w:rPr>
          <w:sz w:val="23"/>
          <w:szCs w:val="23"/>
        </w:rPr>
        <w:t>enable them to become independent learners. To play a proactive role in positive behaviour management as well as interacting with the young</w:t>
      </w:r>
      <w:r w:rsidR="009A0D09">
        <w:rPr>
          <w:sz w:val="23"/>
          <w:szCs w:val="23"/>
        </w:rPr>
        <w:t xml:space="preserve"> </w:t>
      </w:r>
      <w:r w:rsidRPr="00DA72C3">
        <w:rPr>
          <w:sz w:val="23"/>
          <w:szCs w:val="23"/>
        </w:rPr>
        <w:t>people during extra-curricular times, encouraging them to participate in the social and academic life of the school.</w:t>
      </w:r>
    </w:p>
    <w:p w:rsidR="00737140" w:rsidRDefault="00737140" w:rsidP="009C08F4">
      <w:pPr>
        <w:pStyle w:val="Default"/>
        <w:jc w:val="both"/>
        <w:rPr>
          <w:sz w:val="23"/>
          <w:szCs w:val="23"/>
        </w:rPr>
      </w:pPr>
    </w:p>
    <w:p w:rsidR="00DA72C3" w:rsidRPr="00DA72C3" w:rsidRDefault="00DA72C3" w:rsidP="00DA72C3">
      <w:pPr>
        <w:spacing w:after="200" w:line="276" w:lineRule="auto"/>
        <w:rPr>
          <w:rFonts w:ascii="Arial" w:eastAsiaTheme="minorHAnsi" w:hAnsi="Arial"/>
          <w:b/>
          <w:bCs/>
          <w:color w:val="000000"/>
          <w:sz w:val="23"/>
          <w:szCs w:val="23"/>
        </w:rPr>
      </w:pPr>
      <w:r w:rsidRPr="00DA72C3">
        <w:rPr>
          <w:rFonts w:ascii="Arial" w:eastAsiaTheme="minorHAnsi" w:hAnsi="Arial"/>
          <w:b/>
          <w:bCs/>
          <w:color w:val="000000"/>
          <w:sz w:val="23"/>
          <w:szCs w:val="23"/>
        </w:rPr>
        <w:t>Duties and Responsibilities:</w:t>
      </w:r>
    </w:p>
    <w:p w:rsidR="00DA72C3" w:rsidRPr="00DA72C3" w:rsidRDefault="00DA72C3" w:rsidP="00DA72C3">
      <w:pPr>
        <w:spacing w:after="200" w:line="276" w:lineRule="auto"/>
        <w:rPr>
          <w:rFonts w:ascii="Arial" w:eastAsiaTheme="minorHAnsi" w:hAnsi="Arial"/>
          <w:b/>
          <w:bCs/>
          <w:color w:val="000000"/>
          <w:sz w:val="23"/>
          <w:szCs w:val="23"/>
        </w:rPr>
      </w:pPr>
      <w:r w:rsidRPr="00DA72C3">
        <w:rPr>
          <w:rFonts w:ascii="Arial" w:eastAsiaTheme="minorHAnsi" w:hAnsi="Arial"/>
          <w:b/>
          <w:bCs/>
          <w:color w:val="000000"/>
          <w:sz w:val="23"/>
          <w:szCs w:val="23"/>
        </w:rPr>
        <w:t>Support for Pupils:</w:t>
      </w:r>
    </w:p>
    <w:p w:rsidR="00DA72C3" w:rsidRDefault="00DA72C3" w:rsidP="009A0D09">
      <w:pPr>
        <w:pStyle w:val="ListParagraph"/>
        <w:numPr>
          <w:ilvl w:val="0"/>
          <w:numId w:val="8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Use specialist (behavioural) skills/training/experience to support pupils</w:t>
      </w:r>
    </w:p>
    <w:p w:rsidR="00DA72C3" w:rsidRDefault="00DA72C3" w:rsidP="009A0D09">
      <w:pPr>
        <w:pStyle w:val="ListParagraph"/>
        <w:numPr>
          <w:ilvl w:val="0"/>
          <w:numId w:val="8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Be available and present in the building, for support with behaviour both in lessons and during break</w:t>
      </w:r>
    </w:p>
    <w:p w:rsidR="00DA72C3" w:rsidRDefault="00DA72C3" w:rsidP="009A0D09">
      <w:pPr>
        <w:pStyle w:val="ListParagraph"/>
        <w:numPr>
          <w:ilvl w:val="0"/>
          <w:numId w:val="8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periods, and at the beginning and end of the day</w:t>
      </w:r>
    </w:p>
    <w:p w:rsidR="00DA72C3" w:rsidRDefault="00DA72C3" w:rsidP="009A0D09">
      <w:pPr>
        <w:pStyle w:val="ListParagraph"/>
        <w:numPr>
          <w:ilvl w:val="0"/>
          <w:numId w:val="8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Assist with the development and implementation of IEPs and BMPs</w:t>
      </w:r>
    </w:p>
    <w:p w:rsidR="00DA72C3" w:rsidRDefault="00DA72C3" w:rsidP="009A0D09">
      <w:pPr>
        <w:pStyle w:val="ListParagraph"/>
        <w:numPr>
          <w:ilvl w:val="0"/>
          <w:numId w:val="8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Establish productive working relationships with pupils, acting as a role model and setting high expectations</w:t>
      </w:r>
    </w:p>
    <w:p w:rsidR="00DA72C3" w:rsidRDefault="00DA72C3" w:rsidP="009A0D09">
      <w:pPr>
        <w:pStyle w:val="ListParagraph"/>
        <w:numPr>
          <w:ilvl w:val="0"/>
          <w:numId w:val="8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Promote the inclusion and acceptance of all pupils within the classroom and within the wider school community</w:t>
      </w:r>
    </w:p>
    <w:p w:rsidR="00DA72C3" w:rsidRDefault="00DA72C3" w:rsidP="009A0D09">
      <w:pPr>
        <w:pStyle w:val="ListParagraph"/>
        <w:numPr>
          <w:ilvl w:val="0"/>
          <w:numId w:val="8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Support pupils consistently whilst recognising and responding to their individual needs</w:t>
      </w:r>
    </w:p>
    <w:p w:rsidR="004A554C" w:rsidRPr="004A554C" w:rsidRDefault="00DA72C3" w:rsidP="009A0D09">
      <w:pPr>
        <w:pStyle w:val="ListParagraph"/>
        <w:numPr>
          <w:ilvl w:val="0"/>
          <w:numId w:val="8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Encourage pupils to interact and work co-operatively with others and engage all pupils in activities</w:t>
      </w:r>
    </w:p>
    <w:p w:rsidR="004A554C" w:rsidRPr="004A554C" w:rsidRDefault="00DA72C3" w:rsidP="009A0D09">
      <w:pPr>
        <w:pStyle w:val="ListParagraph"/>
        <w:numPr>
          <w:ilvl w:val="0"/>
          <w:numId w:val="8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Promote independence and employ strategies to recognise and reward achievement of self-reliance</w:t>
      </w:r>
    </w:p>
    <w:p w:rsidR="00DA72C3" w:rsidRDefault="00DA72C3" w:rsidP="009A0D09">
      <w:pPr>
        <w:pStyle w:val="ListParagraph"/>
        <w:numPr>
          <w:ilvl w:val="0"/>
          <w:numId w:val="8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Provide feedback to pupils in relation to progress and achievement</w:t>
      </w:r>
    </w:p>
    <w:p w:rsidR="00DA72C3" w:rsidRPr="004A554C" w:rsidRDefault="00DA72C3" w:rsidP="009A0D09">
      <w:pPr>
        <w:pStyle w:val="ListParagraph"/>
        <w:numPr>
          <w:ilvl w:val="0"/>
          <w:numId w:val="8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 xml:space="preserve">Safeguard and promote the general </w:t>
      </w:r>
      <w:proofErr w:type="spellStart"/>
      <w:r w:rsidRPr="004A554C">
        <w:rPr>
          <w:rFonts w:ascii="Arial" w:eastAsiaTheme="minorHAnsi" w:hAnsi="Arial"/>
          <w:bCs/>
          <w:color w:val="000000"/>
          <w:sz w:val="23"/>
          <w:szCs w:val="23"/>
        </w:rPr>
        <w:t>well being</w:t>
      </w:r>
      <w:proofErr w:type="spellEnd"/>
      <w:r w:rsidRPr="004A554C">
        <w:rPr>
          <w:rFonts w:ascii="Arial" w:eastAsiaTheme="minorHAnsi" w:hAnsi="Arial"/>
          <w:bCs/>
          <w:color w:val="000000"/>
          <w:sz w:val="23"/>
          <w:szCs w:val="23"/>
        </w:rPr>
        <w:t xml:space="preserve"> and health of individual pupils and of any class or group of pupils</w:t>
      </w:r>
    </w:p>
    <w:p w:rsidR="00DA72C3" w:rsidRDefault="00DA72C3" w:rsidP="009A0D09">
      <w:pPr>
        <w:pStyle w:val="ListParagraph"/>
        <w:numPr>
          <w:ilvl w:val="0"/>
          <w:numId w:val="8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Support pupils’ learning activities, attend to additional learning needs, and help in their development</w:t>
      </w:r>
    </w:p>
    <w:p w:rsidR="00DA72C3" w:rsidRDefault="00DA72C3" w:rsidP="009A0D09">
      <w:pPr>
        <w:pStyle w:val="ListParagraph"/>
        <w:numPr>
          <w:ilvl w:val="0"/>
          <w:numId w:val="8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Help pupils to develop their literacy and numeracy skills, and thus to improve their attainment across the curriculum</w:t>
      </w:r>
    </w:p>
    <w:p w:rsidR="00DA72C3" w:rsidRDefault="00DA72C3" w:rsidP="009A0D09">
      <w:pPr>
        <w:pStyle w:val="ListParagraph"/>
        <w:numPr>
          <w:ilvl w:val="0"/>
          <w:numId w:val="8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Help with the care and support of pupils</w:t>
      </w:r>
    </w:p>
    <w:p w:rsidR="00DA72C3" w:rsidRDefault="00DA72C3" w:rsidP="009A0D09">
      <w:pPr>
        <w:pStyle w:val="ListParagraph"/>
        <w:numPr>
          <w:ilvl w:val="0"/>
          <w:numId w:val="8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Work with pupils on individual targets set by teaching staff</w:t>
      </w:r>
    </w:p>
    <w:p w:rsidR="00DA72C3" w:rsidRPr="004A554C" w:rsidRDefault="00DA72C3" w:rsidP="004A554C">
      <w:pPr>
        <w:spacing w:after="200" w:line="276" w:lineRule="auto"/>
        <w:rPr>
          <w:rFonts w:ascii="Arial" w:eastAsiaTheme="minorHAnsi" w:hAnsi="Arial"/>
          <w:b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/>
          <w:bCs/>
          <w:color w:val="000000"/>
          <w:sz w:val="23"/>
          <w:szCs w:val="23"/>
        </w:rPr>
        <w:t>Support for Teachers:</w:t>
      </w:r>
    </w:p>
    <w:p w:rsidR="00DA72C3" w:rsidRDefault="00DA72C3" w:rsidP="009A0D09">
      <w:pPr>
        <w:pStyle w:val="ListParagraph"/>
        <w:numPr>
          <w:ilvl w:val="0"/>
          <w:numId w:val="9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Assist in the recording of pupils’ progress with regard to social, emotional and behavioural progress</w:t>
      </w:r>
    </w:p>
    <w:p w:rsidR="004A554C" w:rsidRPr="004A554C" w:rsidRDefault="004A554C" w:rsidP="004A554C">
      <w:pPr>
        <w:pStyle w:val="ListParagraph"/>
        <w:ind w:left="0"/>
        <w:rPr>
          <w:rFonts w:ascii="Arial" w:eastAsiaTheme="minorHAnsi" w:hAnsi="Arial"/>
          <w:bCs/>
          <w:color w:val="000000"/>
          <w:sz w:val="23"/>
          <w:szCs w:val="23"/>
        </w:rPr>
      </w:pPr>
    </w:p>
    <w:p w:rsidR="00DA72C3" w:rsidRDefault="00DA72C3" w:rsidP="009A0D09">
      <w:pPr>
        <w:pStyle w:val="ListParagraph"/>
        <w:numPr>
          <w:ilvl w:val="0"/>
          <w:numId w:val="9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lastRenderedPageBreak/>
        <w:t>Contribute to the management of pupils' behaviour, both in the classroom and around the s</w:t>
      </w:r>
      <w:r w:rsidR="004A554C">
        <w:rPr>
          <w:rFonts w:ascii="Arial" w:eastAsiaTheme="minorHAnsi" w:hAnsi="Arial"/>
          <w:bCs/>
          <w:color w:val="000000"/>
          <w:sz w:val="23"/>
          <w:szCs w:val="23"/>
        </w:rPr>
        <w:t>chool, as required</w:t>
      </w:r>
    </w:p>
    <w:p w:rsidR="00DA72C3" w:rsidRDefault="00DA72C3" w:rsidP="009A0D09">
      <w:pPr>
        <w:pStyle w:val="ListParagraph"/>
        <w:numPr>
          <w:ilvl w:val="0"/>
          <w:numId w:val="9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Provide support for learning activities</w:t>
      </w:r>
    </w:p>
    <w:p w:rsidR="00DA72C3" w:rsidRPr="004A554C" w:rsidRDefault="00DA72C3" w:rsidP="009A0D09">
      <w:pPr>
        <w:pStyle w:val="ListParagraph"/>
        <w:numPr>
          <w:ilvl w:val="0"/>
          <w:numId w:val="9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Assist in the maintenance of a safe environment for pupils and staff</w:t>
      </w:r>
    </w:p>
    <w:p w:rsidR="00DA72C3" w:rsidRPr="004A554C" w:rsidRDefault="00DA72C3" w:rsidP="009A0D09">
      <w:pPr>
        <w:pStyle w:val="ListParagraph"/>
        <w:numPr>
          <w:ilvl w:val="0"/>
          <w:numId w:val="9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Assist in the presentation of display materials</w:t>
      </w:r>
    </w:p>
    <w:p w:rsidR="00DA72C3" w:rsidRPr="004A554C" w:rsidRDefault="00DA72C3" w:rsidP="009A0D09">
      <w:pPr>
        <w:pStyle w:val="ListParagraph"/>
        <w:numPr>
          <w:ilvl w:val="0"/>
          <w:numId w:val="9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Support teaching staff or senior colleagues with routine administration</w:t>
      </w:r>
    </w:p>
    <w:p w:rsidR="00DA72C3" w:rsidRPr="004A554C" w:rsidRDefault="00DA72C3" w:rsidP="009A0D09">
      <w:pPr>
        <w:pStyle w:val="ListParagraph"/>
        <w:numPr>
          <w:ilvl w:val="0"/>
          <w:numId w:val="9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To take part in the rota for duties at breakfast club and lunchtimes, as required, and work pro-actively with young people at these times</w:t>
      </w:r>
    </w:p>
    <w:p w:rsidR="00DA72C3" w:rsidRPr="004A554C" w:rsidRDefault="00DA72C3" w:rsidP="009A0D09">
      <w:pPr>
        <w:pStyle w:val="ListParagraph"/>
        <w:numPr>
          <w:ilvl w:val="0"/>
          <w:numId w:val="9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Participate in off-site activities or other out of school activities</w:t>
      </w:r>
    </w:p>
    <w:p w:rsidR="00DA72C3" w:rsidRPr="004A554C" w:rsidRDefault="00DA72C3" w:rsidP="004A554C">
      <w:pPr>
        <w:spacing w:after="200" w:line="276" w:lineRule="auto"/>
        <w:rPr>
          <w:rFonts w:ascii="Arial" w:eastAsiaTheme="minorHAnsi" w:hAnsi="Arial"/>
          <w:b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/>
          <w:bCs/>
          <w:color w:val="000000"/>
          <w:sz w:val="23"/>
          <w:szCs w:val="23"/>
        </w:rPr>
        <w:t>Support for the School:</w:t>
      </w:r>
    </w:p>
    <w:p w:rsidR="00DA72C3" w:rsidRPr="004A554C" w:rsidRDefault="00DA72C3" w:rsidP="009A0D09">
      <w:pPr>
        <w:pStyle w:val="ListParagraph"/>
        <w:numPr>
          <w:ilvl w:val="0"/>
          <w:numId w:val="10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Be aware of and comply with policies and procedures relating to child protection, health, safety and security, confidentiality and data protection,</w:t>
      </w:r>
    </w:p>
    <w:p w:rsidR="00DA72C3" w:rsidRPr="004A554C" w:rsidRDefault="00DA72C3" w:rsidP="009A0D09">
      <w:pPr>
        <w:pStyle w:val="ListParagraph"/>
        <w:numPr>
          <w:ilvl w:val="0"/>
          <w:numId w:val="10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reporting all concerns to an appropriate person</w:t>
      </w:r>
    </w:p>
    <w:p w:rsidR="00DA72C3" w:rsidRPr="004A554C" w:rsidRDefault="00DA72C3" w:rsidP="009A0D09">
      <w:pPr>
        <w:pStyle w:val="ListParagraph"/>
        <w:numPr>
          <w:ilvl w:val="0"/>
          <w:numId w:val="10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Be aware of and support difference and ensure all pupils have equal access to opportunities to learn and develop</w:t>
      </w:r>
    </w:p>
    <w:p w:rsidR="00DA72C3" w:rsidRPr="004A554C" w:rsidRDefault="00DA72C3" w:rsidP="009A0D09">
      <w:pPr>
        <w:pStyle w:val="ListParagraph"/>
        <w:numPr>
          <w:ilvl w:val="0"/>
          <w:numId w:val="10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Contribute to the overall ethos/work/aims of the school</w:t>
      </w:r>
    </w:p>
    <w:p w:rsidR="00DA72C3" w:rsidRPr="004A554C" w:rsidRDefault="00DA72C3" w:rsidP="009A0D09">
      <w:pPr>
        <w:pStyle w:val="ListParagraph"/>
        <w:numPr>
          <w:ilvl w:val="0"/>
          <w:numId w:val="10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Appreciate and support the role of other professionals</w:t>
      </w:r>
    </w:p>
    <w:p w:rsidR="00DA72C3" w:rsidRPr="004A554C" w:rsidRDefault="00DA72C3" w:rsidP="009A0D09">
      <w:pPr>
        <w:pStyle w:val="ListParagraph"/>
        <w:numPr>
          <w:ilvl w:val="0"/>
          <w:numId w:val="10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Attend and participate in relevant meetings as required</w:t>
      </w:r>
    </w:p>
    <w:p w:rsidR="00DA72C3" w:rsidRPr="004A554C" w:rsidRDefault="00DA72C3" w:rsidP="009A0D09">
      <w:pPr>
        <w:pStyle w:val="ListParagraph"/>
        <w:numPr>
          <w:ilvl w:val="0"/>
          <w:numId w:val="10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Participate in training and other learning activities and performance development as required</w:t>
      </w:r>
    </w:p>
    <w:p w:rsidR="00DA72C3" w:rsidRPr="004A554C" w:rsidRDefault="00DA72C3" w:rsidP="009A0D09">
      <w:pPr>
        <w:pStyle w:val="ListParagraph"/>
        <w:numPr>
          <w:ilvl w:val="0"/>
          <w:numId w:val="10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Assist with the supervision of pupils out of lesson times, including before and after school and at lunchtime, if required and in agreement with</w:t>
      </w:r>
    </w:p>
    <w:p w:rsidR="00DA72C3" w:rsidRPr="004A554C" w:rsidRDefault="00DA72C3" w:rsidP="009A0D09">
      <w:pPr>
        <w:pStyle w:val="ListParagraph"/>
        <w:numPr>
          <w:ilvl w:val="0"/>
          <w:numId w:val="10"/>
        </w:numPr>
        <w:rPr>
          <w:rFonts w:ascii="Arial" w:eastAsiaTheme="minorHAnsi" w:hAnsi="Arial"/>
          <w:bCs/>
          <w:color w:val="000000"/>
          <w:sz w:val="23"/>
          <w:szCs w:val="23"/>
        </w:rPr>
      </w:pPr>
      <w:proofErr w:type="gramStart"/>
      <w:r w:rsidRPr="004A554C">
        <w:rPr>
          <w:rFonts w:ascii="Arial" w:eastAsiaTheme="minorHAnsi" w:hAnsi="Arial"/>
          <w:bCs/>
          <w:color w:val="000000"/>
          <w:sz w:val="23"/>
          <w:szCs w:val="23"/>
        </w:rPr>
        <w:t>line</w:t>
      </w:r>
      <w:proofErr w:type="gramEnd"/>
      <w:r w:rsidRPr="004A554C">
        <w:rPr>
          <w:rFonts w:ascii="Arial" w:eastAsiaTheme="minorHAnsi" w:hAnsi="Arial"/>
          <w:bCs/>
          <w:color w:val="000000"/>
          <w:sz w:val="23"/>
          <w:szCs w:val="23"/>
        </w:rPr>
        <w:t xml:space="preserve"> manager.</w:t>
      </w:r>
    </w:p>
    <w:p w:rsidR="00DA72C3" w:rsidRPr="004A554C" w:rsidRDefault="00DA72C3" w:rsidP="009A0D09">
      <w:pPr>
        <w:pStyle w:val="ListParagraph"/>
        <w:numPr>
          <w:ilvl w:val="0"/>
          <w:numId w:val="10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Accompany teaching staff and pupils on visits, trips and out of school activities as required and take responsibility for a group under the</w:t>
      </w:r>
    </w:p>
    <w:p w:rsidR="00DA72C3" w:rsidRPr="004A554C" w:rsidRDefault="00DA72C3" w:rsidP="009A0D09">
      <w:pPr>
        <w:pStyle w:val="ListParagraph"/>
        <w:numPr>
          <w:ilvl w:val="0"/>
          <w:numId w:val="10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supervision of the teacher</w:t>
      </w:r>
    </w:p>
    <w:p w:rsidR="00DA72C3" w:rsidRPr="004A554C" w:rsidRDefault="00DA72C3" w:rsidP="009A0D09">
      <w:pPr>
        <w:pStyle w:val="ListParagraph"/>
        <w:numPr>
          <w:ilvl w:val="0"/>
          <w:numId w:val="10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To promote equal opportunities at all times</w:t>
      </w:r>
    </w:p>
    <w:p w:rsidR="00DA72C3" w:rsidRPr="00090F37" w:rsidRDefault="00DA72C3" w:rsidP="00090F37">
      <w:pPr>
        <w:pStyle w:val="ListParagraph"/>
        <w:numPr>
          <w:ilvl w:val="0"/>
          <w:numId w:val="10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Establish constructive relationships and communicate with other agencies/professionals, in liaison with the teacher and senior leaders, to</w:t>
      </w:r>
      <w:r w:rsidR="00090F37">
        <w:rPr>
          <w:rFonts w:ascii="Arial" w:eastAsiaTheme="minorHAnsi" w:hAnsi="Arial"/>
          <w:bCs/>
          <w:color w:val="000000"/>
          <w:sz w:val="23"/>
          <w:szCs w:val="23"/>
        </w:rPr>
        <w:t xml:space="preserve"> </w:t>
      </w:r>
      <w:r w:rsidRPr="00090F37">
        <w:rPr>
          <w:rFonts w:ascii="Arial" w:eastAsiaTheme="minorHAnsi" w:hAnsi="Arial"/>
          <w:bCs/>
          <w:color w:val="000000"/>
          <w:sz w:val="23"/>
          <w:szCs w:val="23"/>
        </w:rPr>
        <w:t>support achievement and progress of pupils</w:t>
      </w:r>
    </w:p>
    <w:p w:rsidR="00DA72C3" w:rsidRPr="004A554C" w:rsidRDefault="00DA72C3" w:rsidP="009A0D09">
      <w:pPr>
        <w:pStyle w:val="ListParagraph"/>
        <w:numPr>
          <w:ilvl w:val="0"/>
          <w:numId w:val="10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Recognise own strengths and areas of specialist expertise and use these to lead, advise and support others</w:t>
      </w:r>
    </w:p>
    <w:p w:rsidR="00DA72C3" w:rsidRPr="004A554C" w:rsidRDefault="00DA72C3" w:rsidP="009A0D09">
      <w:pPr>
        <w:pStyle w:val="ListParagraph"/>
        <w:numPr>
          <w:ilvl w:val="0"/>
          <w:numId w:val="10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Be willing to undertake first aid training and once qualified to administer first aid to staff and pupils</w:t>
      </w:r>
    </w:p>
    <w:p w:rsidR="00DA72C3" w:rsidRPr="004A554C" w:rsidRDefault="00DA72C3" w:rsidP="009A0D09">
      <w:pPr>
        <w:pStyle w:val="ListParagraph"/>
        <w:numPr>
          <w:ilvl w:val="0"/>
          <w:numId w:val="10"/>
        </w:num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Any other duties which may reasonably be requested by the Head teacher to ensure the smooth running of the school</w:t>
      </w:r>
    </w:p>
    <w:p w:rsidR="009A0D09" w:rsidRDefault="009A0D09" w:rsidP="004A554C">
      <w:pPr>
        <w:rPr>
          <w:rFonts w:ascii="Arial" w:eastAsiaTheme="minorHAnsi" w:hAnsi="Arial"/>
          <w:bCs/>
          <w:color w:val="000000"/>
          <w:sz w:val="23"/>
          <w:szCs w:val="23"/>
        </w:rPr>
      </w:pPr>
    </w:p>
    <w:p w:rsidR="006E3138" w:rsidRDefault="00DA72C3" w:rsidP="004A554C">
      <w:p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Whilst every effort has been made to set down the main duties and responsibilities of the post, each individual task to be undertaken may</w:t>
      </w:r>
      <w:r w:rsidR="009A0D09">
        <w:rPr>
          <w:rFonts w:ascii="Arial" w:eastAsiaTheme="minorHAnsi" w:hAnsi="Arial"/>
          <w:bCs/>
          <w:color w:val="000000"/>
          <w:sz w:val="23"/>
          <w:szCs w:val="23"/>
        </w:rPr>
        <w:t xml:space="preserve"> </w:t>
      </w: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not be identified. This job description is current at the date shown, but, in consultation with you, may be changed by the Head teacher to</w:t>
      </w:r>
      <w:r w:rsidR="009A0D09">
        <w:rPr>
          <w:rFonts w:ascii="Arial" w:eastAsiaTheme="minorHAnsi" w:hAnsi="Arial"/>
          <w:bCs/>
          <w:color w:val="000000"/>
          <w:sz w:val="23"/>
          <w:szCs w:val="23"/>
        </w:rPr>
        <w:t xml:space="preserve"> </w:t>
      </w: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reflect or anticipate changes in the job commensurate with the grade and job title.</w:t>
      </w:r>
      <w:r w:rsidR="009A0D09">
        <w:rPr>
          <w:rFonts w:ascii="Arial" w:eastAsiaTheme="minorHAnsi" w:hAnsi="Arial"/>
          <w:bCs/>
          <w:color w:val="000000"/>
          <w:sz w:val="23"/>
          <w:szCs w:val="23"/>
        </w:rPr>
        <w:t xml:space="preserve">  </w:t>
      </w:r>
      <w:r w:rsidRPr="004A554C">
        <w:rPr>
          <w:rFonts w:ascii="Arial" w:eastAsiaTheme="minorHAnsi" w:hAnsi="Arial"/>
          <w:bCs/>
          <w:color w:val="000000"/>
          <w:sz w:val="23"/>
          <w:szCs w:val="23"/>
        </w:rPr>
        <w:t xml:space="preserve">The post holder will be expected to work flexibly and carry out all duties in compliance with </w:t>
      </w:r>
      <w:r w:rsidR="002C218E">
        <w:rPr>
          <w:rFonts w:ascii="Arial" w:eastAsiaTheme="minorHAnsi" w:hAnsi="Arial"/>
          <w:bCs/>
          <w:color w:val="000000"/>
          <w:sz w:val="23"/>
          <w:szCs w:val="23"/>
        </w:rPr>
        <w:t>South Cumbria Pupil Referral Unit</w:t>
      </w:r>
      <w:r w:rsidR="00860815">
        <w:rPr>
          <w:rFonts w:ascii="Arial" w:eastAsiaTheme="minorHAnsi" w:hAnsi="Arial"/>
          <w:bCs/>
          <w:color w:val="000000"/>
          <w:sz w:val="23"/>
          <w:szCs w:val="23"/>
        </w:rPr>
        <w:t xml:space="preserve"> </w:t>
      </w: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and its policies.</w:t>
      </w:r>
    </w:p>
    <w:p w:rsidR="004A554C" w:rsidRDefault="004A554C" w:rsidP="004A554C">
      <w:pPr>
        <w:rPr>
          <w:rFonts w:ascii="Arial" w:eastAsiaTheme="minorHAnsi" w:hAnsi="Arial"/>
          <w:bCs/>
          <w:color w:val="000000"/>
          <w:sz w:val="23"/>
          <w:szCs w:val="23"/>
        </w:rPr>
      </w:pPr>
    </w:p>
    <w:p w:rsidR="004A554C" w:rsidRDefault="004A554C" w:rsidP="004A554C">
      <w:pPr>
        <w:rPr>
          <w:rFonts w:ascii="Arial" w:eastAsiaTheme="minorHAnsi" w:hAnsi="Arial"/>
          <w:color w:val="000000"/>
          <w:sz w:val="23"/>
          <w:szCs w:val="23"/>
        </w:rPr>
      </w:pPr>
    </w:p>
    <w:p w:rsidR="009A0D09" w:rsidRDefault="009A0D09" w:rsidP="004A554C">
      <w:pPr>
        <w:rPr>
          <w:rFonts w:ascii="Arial" w:eastAsiaTheme="minorHAnsi" w:hAnsi="Arial"/>
          <w:color w:val="000000"/>
          <w:sz w:val="23"/>
          <w:szCs w:val="23"/>
        </w:rPr>
      </w:pPr>
    </w:p>
    <w:p w:rsidR="009A0D09" w:rsidRPr="004A554C" w:rsidRDefault="009A0D09" w:rsidP="004A554C">
      <w:pPr>
        <w:rPr>
          <w:rFonts w:ascii="Arial" w:eastAsiaTheme="minorHAnsi" w:hAnsi="Arial"/>
          <w:color w:val="000000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6E3138" w:rsidRPr="00FA2B23" w:rsidTr="006E3138">
        <w:tc>
          <w:tcPr>
            <w:tcW w:w="9923" w:type="dxa"/>
            <w:shd w:val="clear" w:color="auto" w:fill="A6A6A6" w:themeFill="background1" w:themeFillShade="A6"/>
          </w:tcPr>
          <w:p w:rsidR="006E3138" w:rsidRDefault="006E3138" w:rsidP="00952C9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Job Working Circumstances (JWC)</w:t>
            </w:r>
          </w:p>
          <w:p w:rsidR="006E3138" w:rsidRPr="00FA2B23" w:rsidRDefault="006E3138" w:rsidP="00952C9E">
            <w:pPr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The JWC for this post group are assessed using the JWC guidance document for Schools and School services</w:t>
            </w:r>
          </w:p>
        </w:tc>
      </w:tr>
      <w:tr w:rsidR="006E3138" w:rsidTr="006E3138">
        <w:tc>
          <w:tcPr>
            <w:tcW w:w="9923" w:type="dxa"/>
          </w:tcPr>
          <w:p w:rsidR="006E3138" w:rsidRPr="00D65DAC" w:rsidRDefault="006E3138" w:rsidP="00952C9E">
            <w:pPr>
              <w:rPr>
                <w:b/>
              </w:rPr>
            </w:pPr>
            <w:r w:rsidRPr="00D65DAC">
              <w:rPr>
                <w:b/>
              </w:rPr>
              <w:t>Emotional demands</w:t>
            </w:r>
          </w:p>
          <w:p w:rsidR="006E3138" w:rsidRDefault="006E3138" w:rsidP="00952C9E">
            <w:r>
              <w:t>The post holder will regularly deal with seriously disadvantaged and / or distressed individuals.</w:t>
            </w:r>
          </w:p>
          <w:p w:rsidR="006E3138" w:rsidRPr="00D65DAC" w:rsidRDefault="006E3138" w:rsidP="00952C9E">
            <w:pPr>
              <w:rPr>
                <w:b/>
              </w:rPr>
            </w:pPr>
            <w:r w:rsidRPr="00D65DAC">
              <w:rPr>
                <w:b/>
              </w:rPr>
              <w:t>Physical demands</w:t>
            </w:r>
          </w:p>
          <w:p w:rsidR="006E3138" w:rsidRDefault="006E3138" w:rsidP="00952C9E">
            <w:r>
              <w:t>The post holder will occasionally have to apply a very high physical effort.</w:t>
            </w:r>
          </w:p>
          <w:p w:rsidR="006E3138" w:rsidRPr="00D65DAC" w:rsidRDefault="006E3138" w:rsidP="00952C9E">
            <w:pPr>
              <w:rPr>
                <w:b/>
              </w:rPr>
            </w:pPr>
            <w:r w:rsidRPr="00D65DAC">
              <w:rPr>
                <w:b/>
              </w:rPr>
              <w:t>Adverse people behaviour</w:t>
            </w:r>
          </w:p>
          <w:p w:rsidR="006E3138" w:rsidRDefault="006E3138" w:rsidP="00952C9E">
            <w:r>
              <w:t>The post holder will regularly be exposed to abusive behaviour where there is some potential for violence.</w:t>
            </w:r>
          </w:p>
        </w:tc>
      </w:tr>
    </w:tbl>
    <w:p w:rsidR="004810BD" w:rsidRDefault="004810BD" w:rsidP="009C08F4">
      <w:pPr>
        <w:pStyle w:val="Default"/>
        <w:jc w:val="both"/>
        <w:rPr>
          <w:sz w:val="23"/>
          <w:szCs w:val="23"/>
        </w:rPr>
      </w:pPr>
    </w:p>
    <w:p w:rsidR="009C08F4" w:rsidRDefault="009C08F4" w:rsidP="009C08F4">
      <w:pPr>
        <w:pStyle w:val="Default"/>
        <w:jc w:val="both"/>
        <w:rPr>
          <w:sz w:val="23"/>
          <w:szCs w:val="23"/>
        </w:rPr>
      </w:pPr>
    </w:p>
    <w:p w:rsidR="003C1BAC" w:rsidRDefault="003C1BAC">
      <w:pPr>
        <w:spacing w:after="200" w:line="276" w:lineRule="auto"/>
        <w:rPr>
          <w:sz w:val="23"/>
          <w:szCs w:val="23"/>
        </w:rPr>
        <w:sectPr w:rsidR="003C1BAC" w:rsidSect="002D21DF">
          <w:pgSz w:w="11906" w:h="17338"/>
          <w:pgMar w:top="1002" w:right="867" w:bottom="1440" w:left="1185" w:header="720" w:footer="720" w:gutter="0"/>
          <w:cols w:space="720"/>
          <w:noEndnote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5308"/>
        <w:gridCol w:w="7654"/>
      </w:tblGrid>
      <w:tr w:rsidR="003B74EA" w:rsidRPr="00EE78AA" w:rsidTr="006F56E9">
        <w:trPr>
          <w:trHeight w:val="325"/>
        </w:trPr>
        <w:tc>
          <w:tcPr>
            <w:tcW w:w="7372" w:type="dxa"/>
            <w:gridSpan w:val="2"/>
            <w:shd w:val="clear" w:color="auto" w:fill="D9D9D9"/>
          </w:tcPr>
          <w:p w:rsidR="00B04678" w:rsidRPr="006F56E9" w:rsidRDefault="00B04678" w:rsidP="00120C2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F56E9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en-US"/>
              </w:rPr>
              <w:lastRenderedPageBreak/>
              <w:t>Personal Specification</w:t>
            </w:r>
          </w:p>
        </w:tc>
        <w:tc>
          <w:tcPr>
            <w:tcW w:w="7654" w:type="dxa"/>
            <w:vMerge w:val="restart"/>
          </w:tcPr>
          <w:p w:rsidR="003B74EA" w:rsidRPr="00403A71" w:rsidRDefault="003B74EA" w:rsidP="00120C2D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1C7C96E" wp14:editId="58873BEE">
                  <wp:extent cx="1318280" cy="781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 PR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026" cy="78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4EA" w:rsidRPr="00EE78AA" w:rsidTr="006F56E9">
        <w:trPr>
          <w:trHeight w:val="325"/>
        </w:trPr>
        <w:tc>
          <w:tcPr>
            <w:tcW w:w="2064" w:type="dxa"/>
            <w:shd w:val="clear" w:color="auto" w:fill="D9D9D9"/>
          </w:tcPr>
          <w:p w:rsidR="003B74EA" w:rsidRPr="006F56E9" w:rsidRDefault="003B74EA" w:rsidP="00120C2D">
            <w:pPr>
              <w:rPr>
                <w:rFonts w:ascii="Arial" w:hAnsi="Arial"/>
                <w:b/>
                <w:sz w:val="20"/>
                <w:szCs w:val="20"/>
              </w:rPr>
            </w:pPr>
            <w:r w:rsidRPr="006F56E9">
              <w:rPr>
                <w:rFonts w:ascii="Arial" w:hAnsi="Arial"/>
                <w:b/>
                <w:sz w:val="20"/>
                <w:szCs w:val="20"/>
              </w:rPr>
              <w:t>School</w:t>
            </w:r>
          </w:p>
        </w:tc>
        <w:tc>
          <w:tcPr>
            <w:tcW w:w="5308" w:type="dxa"/>
            <w:vAlign w:val="center"/>
          </w:tcPr>
          <w:p w:rsidR="003B74EA" w:rsidRPr="006F56E9" w:rsidRDefault="003B74EA" w:rsidP="00120C2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6F56E9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South Cumbria Pupil Referral Service</w:t>
            </w:r>
          </w:p>
        </w:tc>
        <w:tc>
          <w:tcPr>
            <w:tcW w:w="7654" w:type="dxa"/>
            <w:vMerge/>
          </w:tcPr>
          <w:p w:rsidR="003B74EA" w:rsidRDefault="003B74EA" w:rsidP="00120C2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</w:tr>
      <w:tr w:rsidR="003B74EA" w:rsidRPr="00EE78AA" w:rsidTr="006F56E9">
        <w:trPr>
          <w:trHeight w:val="325"/>
        </w:trPr>
        <w:tc>
          <w:tcPr>
            <w:tcW w:w="2064" w:type="dxa"/>
            <w:shd w:val="clear" w:color="auto" w:fill="D9D9D9"/>
          </w:tcPr>
          <w:p w:rsidR="003B74EA" w:rsidRPr="006F56E9" w:rsidRDefault="003B74EA" w:rsidP="00120C2D">
            <w:pPr>
              <w:rPr>
                <w:rFonts w:ascii="Arial" w:hAnsi="Arial"/>
                <w:b/>
                <w:sz w:val="20"/>
                <w:szCs w:val="20"/>
              </w:rPr>
            </w:pPr>
            <w:r w:rsidRPr="006F56E9">
              <w:rPr>
                <w:rFonts w:ascii="Arial" w:hAnsi="Arial"/>
                <w:b/>
                <w:sz w:val="20"/>
                <w:szCs w:val="20"/>
              </w:rPr>
              <w:t>Job Title</w:t>
            </w:r>
          </w:p>
        </w:tc>
        <w:tc>
          <w:tcPr>
            <w:tcW w:w="5308" w:type="dxa"/>
            <w:vAlign w:val="center"/>
          </w:tcPr>
          <w:p w:rsidR="003B74EA" w:rsidRPr="006F56E9" w:rsidRDefault="004A554C" w:rsidP="00C44D8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Support </w:t>
            </w:r>
            <w:r w:rsidR="00C44D8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Worker</w:t>
            </w:r>
          </w:p>
        </w:tc>
        <w:tc>
          <w:tcPr>
            <w:tcW w:w="7654" w:type="dxa"/>
            <w:vMerge/>
          </w:tcPr>
          <w:p w:rsidR="003B74EA" w:rsidRDefault="003B74EA" w:rsidP="00120C2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</w:tr>
      <w:tr w:rsidR="003B74EA" w:rsidRPr="00EE78AA" w:rsidTr="006F56E9">
        <w:trPr>
          <w:trHeight w:val="345"/>
        </w:trPr>
        <w:tc>
          <w:tcPr>
            <w:tcW w:w="2064" w:type="dxa"/>
            <w:shd w:val="clear" w:color="auto" w:fill="D9D9D9"/>
          </w:tcPr>
          <w:p w:rsidR="003B74EA" w:rsidRPr="006F56E9" w:rsidRDefault="003B74EA" w:rsidP="00120C2D">
            <w:pPr>
              <w:rPr>
                <w:rFonts w:ascii="Arial" w:hAnsi="Arial"/>
                <w:b/>
                <w:sz w:val="20"/>
                <w:szCs w:val="20"/>
              </w:rPr>
            </w:pPr>
            <w:r w:rsidRPr="006F56E9">
              <w:rPr>
                <w:rFonts w:ascii="Arial" w:hAnsi="Arial"/>
                <w:b/>
                <w:sz w:val="20"/>
                <w:szCs w:val="20"/>
              </w:rPr>
              <w:t xml:space="preserve">Salary Scale </w:t>
            </w:r>
          </w:p>
        </w:tc>
        <w:tc>
          <w:tcPr>
            <w:tcW w:w="5308" w:type="dxa"/>
            <w:vAlign w:val="center"/>
          </w:tcPr>
          <w:p w:rsidR="003B74EA" w:rsidRPr="006F56E9" w:rsidRDefault="003B74EA" w:rsidP="00DA72C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6F56E9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PCD</w:t>
            </w:r>
            <w:r w:rsidR="00DA72C3">
              <w:rPr>
                <w:rFonts w:ascii="Arial" w:hAnsi="Arial"/>
                <w:color w:val="000000"/>
                <w:lang w:val="en-US"/>
              </w:rPr>
              <w:t>7</w:t>
            </w:r>
          </w:p>
        </w:tc>
        <w:tc>
          <w:tcPr>
            <w:tcW w:w="7654" w:type="dxa"/>
            <w:vMerge/>
          </w:tcPr>
          <w:p w:rsidR="003B74EA" w:rsidRDefault="003B74EA" w:rsidP="00120C2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</w:tr>
      <w:tr w:rsidR="003B74EA" w:rsidRPr="00EE78AA" w:rsidTr="006F56E9">
        <w:trPr>
          <w:trHeight w:val="345"/>
        </w:trPr>
        <w:tc>
          <w:tcPr>
            <w:tcW w:w="2064" w:type="dxa"/>
            <w:shd w:val="clear" w:color="auto" w:fill="D9D9D9"/>
          </w:tcPr>
          <w:p w:rsidR="003B74EA" w:rsidRPr="006F56E9" w:rsidRDefault="003B74EA" w:rsidP="00120C2D">
            <w:pPr>
              <w:rPr>
                <w:rFonts w:ascii="Arial" w:hAnsi="Arial"/>
                <w:b/>
                <w:sz w:val="20"/>
                <w:szCs w:val="20"/>
              </w:rPr>
            </w:pPr>
            <w:r w:rsidRPr="006F56E9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5308" w:type="dxa"/>
            <w:vAlign w:val="center"/>
          </w:tcPr>
          <w:p w:rsidR="003B74EA" w:rsidRPr="006F56E9" w:rsidRDefault="003262B7" w:rsidP="003262B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September 2018</w:t>
            </w:r>
          </w:p>
        </w:tc>
        <w:tc>
          <w:tcPr>
            <w:tcW w:w="7654" w:type="dxa"/>
          </w:tcPr>
          <w:p w:rsidR="003B74EA" w:rsidRDefault="00AB1CC2" w:rsidP="00120C2D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hyperlink r:id="rId10" w:history="1">
              <w:r w:rsidR="003B74EA" w:rsidRPr="006559A2">
                <w:rPr>
                  <w:rStyle w:val="Hyperlink"/>
                  <w:rFonts w:ascii="Arial" w:hAnsi="Arial"/>
                  <w:sz w:val="16"/>
                  <w:szCs w:val="16"/>
                  <w:lang w:val="en-US"/>
                </w:rPr>
                <w:t>www.southcumbriaap.org.uk</w:t>
              </w:r>
            </w:hyperlink>
          </w:p>
          <w:p w:rsidR="003B74EA" w:rsidRPr="003B74EA" w:rsidRDefault="00AB1CC2" w:rsidP="00120C2D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hyperlink r:id="rId11" w:history="1">
              <w:r w:rsidR="003B74EA" w:rsidRPr="006559A2">
                <w:rPr>
                  <w:rStyle w:val="Hyperlink"/>
                  <w:rFonts w:ascii="Arial" w:hAnsi="Arial"/>
                  <w:sz w:val="16"/>
                  <w:szCs w:val="16"/>
                  <w:lang w:val="en-US"/>
                </w:rPr>
                <w:t>pru.south@cumbria.gov.uk</w:t>
              </w:r>
            </w:hyperlink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6836"/>
        <w:gridCol w:w="6353"/>
      </w:tblGrid>
      <w:tr w:rsidR="003C1BAC" w:rsidTr="00AF2680">
        <w:tc>
          <w:tcPr>
            <w:tcW w:w="1803" w:type="dxa"/>
          </w:tcPr>
          <w:p w:rsidR="003C1BAC" w:rsidRDefault="003C1BAC" w:rsidP="00851605"/>
        </w:tc>
        <w:tc>
          <w:tcPr>
            <w:tcW w:w="6836" w:type="dxa"/>
          </w:tcPr>
          <w:p w:rsidR="003C1BAC" w:rsidRDefault="003C1BAC" w:rsidP="00851605">
            <w:pPr>
              <w:rPr>
                <w:b/>
              </w:rPr>
            </w:pPr>
            <w:r w:rsidRPr="00BF69B7">
              <w:rPr>
                <w:b/>
              </w:rPr>
              <w:t>Essential</w:t>
            </w:r>
          </w:p>
          <w:p w:rsidR="003C1BAC" w:rsidRPr="00BF69B7" w:rsidRDefault="003C1BAC" w:rsidP="00851605">
            <w:pPr>
              <w:rPr>
                <w:b/>
              </w:rPr>
            </w:pPr>
          </w:p>
        </w:tc>
        <w:tc>
          <w:tcPr>
            <w:tcW w:w="6353" w:type="dxa"/>
          </w:tcPr>
          <w:p w:rsidR="003C1BAC" w:rsidRPr="00BF69B7" w:rsidRDefault="003C1BAC" w:rsidP="00851605">
            <w:pPr>
              <w:rPr>
                <w:b/>
              </w:rPr>
            </w:pPr>
            <w:r w:rsidRPr="00BF69B7">
              <w:rPr>
                <w:b/>
              </w:rPr>
              <w:t>Desirable</w:t>
            </w:r>
          </w:p>
        </w:tc>
      </w:tr>
      <w:tr w:rsidR="003C1BAC" w:rsidTr="00AF2680">
        <w:tc>
          <w:tcPr>
            <w:tcW w:w="1803" w:type="dxa"/>
          </w:tcPr>
          <w:p w:rsidR="003C1BAC" w:rsidRDefault="003C1BAC" w:rsidP="00851605">
            <w:pPr>
              <w:rPr>
                <w:b/>
              </w:rPr>
            </w:pPr>
          </w:p>
          <w:p w:rsidR="003C1BAC" w:rsidRPr="00BF69B7" w:rsidRDefault="003C1BAC" w:rsidP="00851605">
            <w:pPr>
              <w:rPr>
                <w:b/>
              </w:rPr>
            </w:pPr>
            <w:r w:rsidRPr="00BF69B7">
              <w:rPr>
                <w:b/>
              </w:rPr>
              <w:t>Qualifications</w:t>
            </w:r>
          </w:p>
        </w:tc>
        <w:tc>
          <w:tcPr>
            <w:tcW w:w="6836" w:type="dxa"/>
          </w:tcPr>
          <w:p w:rsidR="003C1BAC" w:rsidRPr="00AE56A0" w:rsidRDefault="00860815" w:rsidP="00860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NVQ 2 or 3 in relevant discipline </w:t>
            </w:r>
          </w:p>
        </w:tc>
        <w:tc>
          <w:tcPr>
            <w:tcW w:w="6353" w:type="dxa"/>
          </w:tcPr>
          <w:p w:rsidR="00860815" w:rsidRDefault="00860815" w:rsidP="00860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4A554C">
              <w:rPr>
                <w:rFonts w:cstheme="minorHAnsi"/>
              </w:rPr>
              <w:t>GCSE A* - C in Mathematics and English, or equivalent</w:t>
            </w:r>
          </w:p>
          <w:p w:rsidR="00DC5E03" w:rsidRPr="00D87FFA" w:rsidRDefault="00DC5E03" w:rsidP="004A554C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1BAC" w:rsidTr="00AF2680">
        <w:tc>
          <w:tcPr>
            <w:tcW w:w="1803" w:type="dxa"/>
          </w:tcPr>
          <w:p w:rsidR="003C1BAC" w:rsidRPr="00BF69B7" w:rsidRDefault="003C1BAC" w:rsidP="00851605">
            <w:pPr>
              <w:rPr>
                <w:b/>
              </w:rPr>
            </w:pPr>
            <w:r w:rsidRPr="00BF69B7">
              <w:rPr>
                <w:b/>
              </w:rPr>
              <w:t>Knowledge</w:t>
            </w:r>
          </w:p>
        </w:tc>
        <w:tc>
          <w:tcPr>
            <w:tcW w:w="6836" w:type="dxa"/>
          </w:tcPr>
          <w:p w:rsidR="004A554C" w:rsidRPr="004A554C" w:rsidRDefault="004A554C" w:rsidP="004A554C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55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Full working knowledge of relevant policies/codes of practice and awareness of relevant legislation</w:t>
            </w:r>
          </w:p>
          <w:p w:rsidR="004A554C" w:rsidRPr="004A554C" w:rsidRDefault="004A554C" w:rsidP="004A554C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55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Awareness of themes underlying Keeping children Safe in Education</w:t>
            </w:r>
          </w:p>
          <w:p w:rsidR="004A554C" w:rsidRPr="004A554C" w:rsidRDefault="004A554C" w:rsidP="004A554C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55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Awareness of pupils’ diverse needs, backgrounds and aptitudes</w:t>
            </w:r>
          </w:p>
          <w:p w:rsidR="003C1BAC" w:rsidRPr="00D87FFA" w:rsidRDefault="004A554C" w:rsidP="004A554C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A55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Working knowledge of a range of additional needs and strategies that may be employed to overcome barriers to learning</w:t>
            </w:r>
          </w:p>
        </w:tc>
        <w:tc>
          <w:tcPr>
            <w:tcW w:w="6353" w:type="dxa"/>
          </w:tcPr>
          <w:p w:rsidR="003C1BAC" w:rsidRPr="00AE56A0" w:rsidRDefault="003C1BAC" w:rsidP="00851605">
            <w:pPr>
              <w:ind w:left="360"/>
              <w:rPr>
                <w:rFonts w:cstheme="minorHAnsi"/>
              </w:rPr>
            </w:pPr>
          </w:p>
        </w:tc>
      </w:tr>
      <w:tr w:rsidR="003C1BAC" w:rsidTr="00AF2680">
        <w:tc>
          <w:tcPr>
            <w:tcW w:w="1803" w:type="dxa"/>
          </w:tcPr>
          <w:p w:rsidR="003C1BAC" w:rsidRPr="00BF69B7" w:rsidRDefault="003C1BAC" w:rsidP="00851605">
            <w:pPr>
              <w:rPr>
                <w:b/>
              </w:rPr>
            </w:pPr>
            <w:r w:rsidRPr="00BF69B7">
              <w:rPr>
                <w:b/>
              </w:rPr>
              <w:t>Relevant Experience</w:t>
            </w:r>
          </w:p>
        </w:tc>
        <w:tc>
          <w:tcPr>
            <w:tcW w:w="6836" w:type="dxa"/>
          </w:tcPr>
          <w:p w:rsidR="004A554C" w:rsidRDefault="004A554C" w:rsidP="004A554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A554C">
              <w:rPr>
                <w:rFonts w:cstheme="minorHAnsi"/>
              </w:rPr>
              <w:t xml:space="preserve">Previous experience of working within a </w:t>
            </w:r>
            <w:r w:rsidR="006C5025">
              <w:rPr>
                <w:rFonts w:cstheme="minorHAnsi"/>
              </w:rPr>
              <w:t>school, alternative provision or youth setting</w:t>
            </w:r>
          </w:p>
          <w:p w:rsidR="00F276DD" w:rsidRPr="004A554C" w:rsidRDefault="00F276DD" w:rsidP="004A554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Experience of working with challenging children and/or young people</w:t>
            </w:r>
          </w:p>
          <w:p w:rsidR="004A554C" w:rsidRPr="004A554C" w:rsidRDefault="004A554C" w:rsidP="004A554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A554C">
              <w:rPr>
                <w:rFonts w:cstheme="minorHAnsi"/>
              </w:rPr>
              <w:t>Experience of providing educational support to pupils within a mainstream class, in a small group or on an individual basis</w:t>
            </w:r>
          </w:p>
          <w:p w:rsidR="004A554C" w:rsidRPr="004A554C" w:rsidRDefault="004A554C" w:rsidP="004A554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A554C">
              <w:rPr>
                <w:rFonts w:cstheme="minorHAnsi"/>
              </w:rPr>
              <w:t>Experience of developing and sharing strategies to meet a specific area of additional need</w:t>
            </w:r>
          </w:p>
          <w:p w:rsidR="004A554C" w:rsidRPr="004A554C" w:rsidRDefault="004A554C" w:rsidP="004A554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A554C">
              <w:rPr>
                <w:rFonts w:cstheme="minorHAnsi"/>
              </w:rPr>
              <w:t>Experience of planning, developing and reviewing support to meet the needs of individual students</w:t>
            </w:r>
          </w:p>
          <w:p w:rsidR="004A554C" w:rsidRPr="004A554C" w:rsidRDefault="004A554C" w:rsidP="004A554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A554C">
              <w:rPr>
                <w:rFonts w:cstheme="minorHAnsi"/>
              </w:rPr>
              <w:t>Experience of monitoring, recording and reviewing student progress</w:t>
            </w:r>
          </w:p>
          <w:p w:rsidR="006F56E9" w:rsidRPr="00AE56A0" w:rsidRDefault="004A554C" w:rsidP="004A55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4A554C">
              <w:rPr>
                <w:rFonts w:cstheme="minorHAnsi"/>
              </w:rPr>
              <w:t>Experience of liaising with external agencies</w:t>
            </w:r>
          </w:p>
        </w:tc>
        <w:tc>
          <w:tcPr>
            <w:tcW w:w="6353" w:type="dxa"/>
          </w:tcPr>
          <w:p w:rsidR="00F276DD" w:rsidRDefault="006F56E9" w:rsidP="006F5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F56E9">
              <w:rPr>
                <w:rFonts w:cstheme="minorHAnsi"/>
              </w:rPr>
              <w:t>Experience of keeping accurate records for statistical purposes.</w:t>
            </w:r>
          </w:p>
          <w:p w:rsidR="006F56E9" w:rsidRDefault="00F276DD" w:rsidP="006F5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Experience of working in a vocational setting</w:t>
            </w:r>
            <w:r w:rsidR="006F56E9" w:rsidRPr="006F56E9">
              <w:rPr>
                <w:rFonts w:cstheme="minorHAnsi"/>
              </w:rPr>
              <w:t xml:space="preserve"> </w:t>
            </w:r>
          </w:p>
          <w:p w:rsidR="008846A9" w:rsidRPr="006F56E9" w:rsidRDefault="008846A9" w:rsidP="008846A9">
            <w:pPr>
              <w:pStyle w:val="ListParagraph"/>
              <w:spacing w:after="0" w:line="240" w:lineRule="auto"/>
              <w:ind w:left="360"/>
              <w:jc w:val="both"/>
              <w:rPr>
                <w:rFonts w:cstheme="minorHAnsi"/>
              </w:rPr>
            </w:pPr>
          </w:p>
          <w:p w:rsidR="003C1BAC" w:rsidRPr="00D87FFA" w:rsidRDefault="003C1BAC" w:rsidP="006F56E9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6E9" w:rsidTr="00AF2680">
        <w:tc>
          <w:tcPr>
            <w:tcW w:w="1803" w:type="dxa"/>
          </w:tcPr>
          <w:p w:rsidR="006F56E9" w:rsidRPr="00BF69B7" w:rsidRDefault="006F56E9" w:rsidP="00851605">
            <w:pPr>
              <w:rPr>
                <w:b/>
              </w:rPr>
            </w:pPr>
            <w:r w:rsidRPr="00BF69B7">
              <w:rPr>
                <w:b/>
              </w:rPr>
              <w:t>Skills</w:t>
            </w:r>
          </w:p>
        </w:tc>
        <w:tc>
          <w:tcPr>
            <w:tcW w:w="6836" w:type="dxa"/>
          </w:tcPr>
          <w:p w:rsidR="008846A9" w:rsidRDefault="008846A9" w:rsidP="004A55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Confident to work with challenging children/young people on a 1:1 basis</w:t>
            </w:r>
          </w:p>
          <w:p w:rsidR="004A554C" w:rsidRPr="004A554C" w:rsidRDefault="004A554C" w:rsidP="004A55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4A554C">
              <w:rPr>
                <w:rFonts w:cstheme="minorHAnsi"/>
              </w:rPr>
              <w:t>Very good numeracy/literacy skills</w:t>
            </w:r>
          </w:p>
          <w:p w:rsidR="004A554C" w:rsidRPr="004A554C" w:rsidRDefault="004A554C" w:rsidP="004A55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4A554C">
              <w:rPr>
                <w:rFonts w:cstheme="minorHAnsi"/>
              </w:rPr>
              <w:t>Ability to plan effective actions for pupils at risk of underachieving</w:t>
            </w:r>
          </w:p>
          <w:p w:rsidR="004A554C" w:rsidRPr="004A554C" w:rsidRDefault="004A554C" w:rsidP="004A55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4A554C">
              <w:rPr>
                <w:rFonts w:cstheme="minorHAnsi"/>
              </w:rPr>
              <w:t xml:space="preserve">Ability to self-evaluate learning needs and actively seek learning </w:t>
            </w:r>
            <w:r w:rsidRPr="004A554C">
              <w:rPr>
                <w:rFonts w:cstheme="minorHAnsi"/>
              </w:rPr>
              <w:lastRenderedPageBreak/>
              <w:t>opportunities</w:t>
            </w:r>
          </w:p>
          <w:p w:rsidR="004A554C" w:rsidRPr="004A554C" w:rsidRDefault="004A554C" w:rsidP="004A55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4A554C">
              <w:rPr>
                <w:rFonts w:cstheme="minorHAnsi"/>
              </w:rPr>
              <w:t>Good communication skills orally and in writing</w:t>
            </w:r>
          </w:p>
          <w:p w:rsidR="004A554C" w:rsidRPr="004A554C" w:rsidRDefault="004A554C" w:rsidP="004A55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4A554C">
              <w:rPr>
                <w:rFonts w:cstheme="minorHAnsi"/>
              </w:rPr>
              <w:t>Ability to use word processing, and database packages</w:t>
            </w:r>
          </w:p>
          <w:p w:rsidR="004A554C" w:rsidRPr="004A554C" w:rsidRDefault="004A554C" w:rsidP="004A55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4A554C">
              <w:rPr>
                <w:rFonts w:cstheme="minorHAnsi"/>
              </w:rPr>
              <w:t>Excellent organisational skills and ability to meet deadlines</w:t>
            </w:r>
          </w:p>
          <w:p w:rsidR="004A554C" w:rsidRPr="004A554C" w:rsidRDefault="004A554C" w:rsidP="004A55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4A554C">
              <w:rPr>
                <w:rFonts w:cstheme="minorHAnsi"/>
              </w:rPr>
              <w:t>Ability to work sensitively in partnership with adult colleagues</w:t>
            </w:r>
          </w:p>
          <w:p w:rsidR="004A554C" w:rsidRPr="004A554C" w:rsidRDefault="004A554C" w:rsidP="004A55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4A554C">
              <w:rPr>
                <w:rFonts w:cstheme="minorHAnsi"/>
              </w:rPr>
              <w:t>Ability to work constructively as a proactive team member, understanding classroom roles and responsibilities and own position within these</w:t>
            </w:r>
          </w:p>
          <w:p w:rsidR="004A554C" w:rsidRPr="004A554C" w:rsidRDefault="004A554C" w:rsidP="004A55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4A554C">
              <w:rPr>
                <w:rFonts w:cstheme="minorHAnsi"/>
              </w:rPr>
              <w:t>Ability to use non-confrontational strategies with young people</w:t>
            </w:r>
          </w:p>
          <w:p w:rsidR="004A554C" w:rsidRPr="004A554C" w:rsidRDefault="004A554C" w:rsidP="004A55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4A554C">
              <w:rPr>
                <w:rFonts w:cstheme="minorHAnsi"/>
              </w:rPr>
              <w:t>Desire to undertake further professional development relating to inclusion</w:t>
            </w:r>
          </w:p>
          <w:p w:rsidR="004A554C" w:rsidRPr="004A554C" w:rsidRDefault="004A554C" w:rsidP="004A55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4A554C">
              <w:rPr>
                <w:rFonts w:cstheme="minorHAnsi"/>
              </w:rPr>
              <w:t>Committed to continually improving performance of self and team</w:t>
            </w:r>
          </w:p>
          <w:p w:rsidR="004A554C" w:rsidRPr="004A554C" w:rsidRDefault="004A554C" w:rsidP="004A55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4A554C">
              <w:rPr>
                <w:rFonts w:cstheme="minorHAnsi"/>
              </w:rPr>
              <w:t>Ability to produce and adapt learning materials using ICT</w:t>
            </w:r>
          </w:p>
          <w:p w:rsidR="004A554C" w:rsidRPr="004A554C" w:rsidRDefault="004A554C" w:rsidP="004A55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4A554C">
              <w:rPr>
                <w:rFonts w:cstheme="minorHAnsi"/>
              </w:rPr>
              <w:t>Good presentation skills</w:t>
            </w:r>
          </w:p>
          <w:p w:rsidR="004A554C" w:rsidRPr="004A554C" w:rsidRDefault="004A554C" w:rsidP="004A55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4A554C">
              <w:rPr>
                <w:rFonts w:cstheme="minorHAnsi"/>
              </w:rPr>
              <w:t>Able to work creatively, flexibly, with enthusiasm and with initiative</w:t>
            </w:r>
          </w:p>
          <w:p w:rsidR="004A554C" w:rsidRPr="004A554C" w:rsidRDefault="004A554C" w:rsidP="004A554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 w:rsidRPr="004A554C">
              <w:rPr>
                <w:rFonts w:cstheme="minorHAnsi"/>
              </w:rPr>
              <w:t>Resilience and determination when faced with difficult tasks</w:t>
            </w:r>
          </w:p>
          <w:p w:rsidR="006F56E9" w:rsidRDefault="004A554C" w:rsidP="004A554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 w:rsidRPr="004A554C">
              <w:rPr>
                <w:rFonts w:cstheme="minorHAnsi"/>
              </w:rPr>
              <w:t>Commitment to the protection and safeguarding of children and young people</w:t>
            </w:r>
          </w:p>
        </w:tc>
        <w:tc>
          <w:tcPr>
            <w:tcW w:w="6353" w:type="dxa"/>
          </w:tcPr>
          <w:p w:rsidR="006F56E9" w:rsidRDefault="00F276DD" w:rsidP="00F276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Skills in a vocational area</w:t>
            </w:r>
          </w:p>
          <w:p w:rsidR="008846A9" w:rsidRPr="00D87FFA" w:rsidRDefault="008846A9" w:rsidP="008846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Ability to develop a curriculum area outside the classroom environment</w:t>
            </w:r>
          </w:p>
        </w:tc>
      </w:tr>
      <w:tr w:rsidR="006F56E9" w:rsidTr="00AF2680">
        <w:tc>
          <w:tcPr>
            <w:tcW w:w="1803" w:type="dxa"/>
          </w:tcPr>
          <w:p w:rsidR="006F56E9" w:rsidRPr="00BF69B7" w:rsidRDefault="006F56E9" w:rsidP="00851605">
            <w:pPr>
              <w:rPr>
                <w:b/>
              </w:rPr>
            </w:pPr>
            <w:r w:rsidRPr="00BF69B7">
              <w:rPr>
                <w:b/>
              </w:rPr>
              <w:lastRenderedPageBreak/>
              <w:t>Other</w:t>
            </w:r>
          </w:p>
        </w:tc>
        <w:tc>
          <w:tcPr>
            <w:tcW w:w="6836" w:type="dxa"/>
          </w:tcPr>
          <w:p w:rsidR="006F56E9" w:rsidRPr="006F56E9" w:rsidRDefault="006F56E9" w:rsidP="006F5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F56E9">
              <w:rPr>
                <w:rFonts w:cstheme="minorHAnsi"/>
              </w:rPr>
              <w:t>An understanding of equal opportunities issues within an educational context.</w:t>
            </w:r>
          </w:p>
          <w:p w:rsidR="006F56E9" w:rsidRPr="006F56E9" w:rsidRDefault="006F56E9" w:rsidP="006F5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6F56E9">
              <w:rPr>
                <w:rFonts w:cstheme="minorHAnsi"/>
              </w:rPr>
              <w:t xml:space="preserve">An understanding of safeguarding and a commitment to creating a safe learning environment. </w:t>
            </w:r>
          </w:p>
          <w:p w:rsidR="006F56E9" w:rsidRPr="006F56E9" w:rsidRDefault="006F56E9" w:rsidP="006F5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rFonts w:cstheme="minorHAnsi"/>
              </w:rPr>
              <w:t>Able to work across Furness and South Lakes.</w:t>
            </w:r>
          </w:p>
          <w:p w:rsidR="006F56E9" w:rsidRDefault="006F56E9" w:rsidP="006F5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rFonts w:cstheme="minorHAnsi"/>
              </w:rPr>
              <w:t xml:space="preserve">Able to work </w:t>
            </w:r>
            <w:r w:rsidR="00AF2680">
              <w:rPr>
                <w:rFonts w:cstheme="minorHAnsi"/>
              </w:rPr>
              <w:t>outside of school hours as required.</w:t>
            </w:r>
          </w:p>
        </w:tc>
        <w:tc>
          <w:tcPr>
            <w:tcW w:w="6353" w:type="dxa"/>
          </w:tcPr>
          <w:p w:rsidR="006F56E9" w:rsidRPr="006F56E9" w:rsidRDefault="006F56E9" w:rsidP="006F56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F56E9">
              <w:rPr>
                <w:rFonts w:cstheme="minorHAnsi"/>
              </w:rPr>
              <w:t>Full, clean driving license</w:t>
            </w:r>
          </w:p>
        </w:tc>
      </w:tr>
    </w:tbl>
    <w:p w:rsidR="003C1BAC" w:rsidRDefault="003C1BAC" w:rsidP="006F56E9"/>
    <w:sectPr w:rsidR="003C1BAC" w:rsidSect="003C1BAC">
      <w:pgSz w:w="17338" w:h="11906" w:orient="landscape"/>
      <w:pgMar w:top="1185" w:right="1002" w:bottom="867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1801"/>
    <w:multiLevelType w:val="hybridMultilevel"/>
    <w:tmpl w:val="B21EC7E8"/>
    <w:lvl w:ilvl="0" w:tplc="5AD882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E75858"/>
    <w:multiLevelType w:val="hybridMultilevel"/>
    <w:tmpl w:val="F6D4B520"/>
    <w:lvl w:ilvl="0" w:tplc="5AD882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C2338"/>
    <w:multiLevelType w:val="hybridMultilevel"/>
    <w:tmpl w:val="A260CA74"/>
    <w:lvl w:ilvl="0" w:tplc="1CF67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562BE"/>
    <w:multiLevelType w:val="hybridMultilevel"/>
    <w:tmpl w:val="C3D66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E6414"/>
    <w:multiLevelType w:val="hybridMultilevel"/>
    <w:tmpl w:val="271E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60032"/>
    <w:multiLevelType w:val="hybridMultilevel"/>
    <w:tmpl w:val="CA547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2474E"/>
    <w:multiLevelType w:val="hybridMultilevel"/>
    <w:tmpl w:val="15B4E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81259"/>
    <w:multiLevelType w:val="hybridMultilevel"/>
    <w:tmpl w:val="F99ED0B0"/>
    <w:lvl w:ilvl="0" w:tplc="174E6EA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C01A1"/>
    <w:multiLevelType w:val="hybridMultilevel"/>
    <w:tmpl w:val="3FF6238E"/>
    <w:lvl w:ilvl="0" w:tplc="22C07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D1365"/>
    <w:multiLevelType w:val="hybridMultilevel"/>
    <w:tmpl w:val="90CEBCA6"/>
    <w:lvl w:ilvl="0" w:tplc="0BF28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40"/>
    <w:rsid w:val="00082967"/>
    <w:rsid w:val="00090F37"/>
    <w:rsid w:val="000B7901"/>
    <w:rsid w:val="000D0ABC"/>
    <w:rsid w:val="00132A7A"/>
    <w:rsid w:val="001379E8"/>
    <w:rsid w:val="001F1142"/>
    <w:rsid w:val="00222393"/>
    <w:rsid w:val="00272673"/>
    <w:rsid w:val="002C218E"/>
    <w:rsid w:val="00311F69"/>
    <w:rsid w:val="003262B7"/>
    <w:rsid w:val="003B74EA"/>
    <w:rsid w:val="003C1BAC"/>
    <w:rsid w:val="00404DDC"/>
    <w:rsid w:val="004452E5"/>
    <w:rsid w:val="004810BD"/>
    <w:rsid w:val="004A554C"/>
    <w:rsid w:val="005802A4"/>
    <w:rsid w:val="005865A4"/>
    <w:rsid w:val="00594002"/>
    <w:rsid w:val="005A7C23"/>
    <w:rsid w:val="005B26CF"/>
    <w:rsid w:val="00643D48"/>
    <w:rsid w:val="006C5025"/>
    <w:rsid w:val="006E3138"/>
    <w:rsid w:val="006E396F"/>
    <w:rsid w:val="006F56E9"/>
    <w:rsid w:val="00737140"/>
    <w:rsid w:val="00804952"/>
    <w:rsid w:val="0084304D"/>
    <w:rsid w:val="008505BF"/>
    <w:rsid w:val="00860815"/>
    <w:rsid w:val="008846A9"/>
    <w:rsid w:val="009A0D09"/>
    <w:rsid w:val="009C08F4"/>
    <w:rsid w:val="00AB1CC2"/>
    <w:rsid w:val="00AC7BC7"/>
    <w:rsid w:val="00AF2680"/>
    <w:rsid w:val="00B04678"/>
    <w:rsid w:val="00C44D81"/>
    <w:rsid w:val="00DA72C3"/>
    <w:rsid w:val="00DC0998"/>
    <w:rsid w:val="00DC5E03"/>
    <w:rsid w:val="00F276DD"/>
    <w:rsid w:val="00F34A13"/>
    <w:rsid w:val="00FE4F51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69"/>
    <w:pPr>
      <w:spacing w:after="0" w:line="240" w:lineRule="auto"/>
    </w:pPr>
    <w:rPr>
      <w:rFonts w:ascii="Arial (W1)" w:eastAsia="Calibri" w:hAnsi="Arial (W1)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F6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74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313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B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69"/>
    <w:pPr>
      <w:spacing w:after="0" w:line="240" w:lineRule="auto"/>
    </w:pPr>
    <w:rPr>
      <w:rFonts w:ascii="Arial (W1)" w:eastAsia="Calibri" w:hAnsi="Arial (W1)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F6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74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313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B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cumbriaap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u.south@cumbria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outhcumbriaap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u.south@cumbri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E9A9-AB58-430D-B73C-CADC38E9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IanJohnson</dc:creator>
  <cp:lastModifiedBy>Cairns, Joanne L</cp:lastModifiedBy>
  <cp:revision>2</cp:revision>
  <cp:lastPrinted>2016-02-29T15:52:00Z</cp:lastPrinted>
  <dcterms:created xsi:type="dcterms:W3CDTF">2018-09-24T12:31:00Z</dcterms:created>
  <dcterms:modified xsi:type="dcterms:W3CDTF">2018-09-24T12:31:00Z</dcterms:modified>
</cp:coreProperties>
</file>