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2C" w:rsidRDefault="00203637" w:rsidP="00203637">
      <w:pPr>
        <w:pStyle w:val="NoSpacing"/>
        <w:rPr>
          <w:rFonts w:ascii="Arial" w:hAnsi="Arial" w:cs="Arial"/>
          <w:b/>
          <w:sz w:val="24"/>
          <w:szCs w:val="24"/>
          <w:shd w:val="clear" w:color="auto" w:fill="FFFFFF"/>
        </w:rPr>
      </w:pPr>
      <w:r>
        <w:rPr>
          <w:rFonts w:ascii="Arial" w:hAnsi="Arial" w:cs="Arial"/>
          <w:b/>
          <w:sz w:val="24"/>
          <w:szCs w:val="24"/>
          <w:shd w:val="clear" w:color="auto" w:fill="FFFFFF"/>
        </w:rPr>
        <w:t>PRINCIPLE 2</w:t>
      </w:r>
    </w:p>
    <w:p w:rsidR="00BB3A2C" w:rsidRDefault="00BB3A2C" w:rsidP="00BB3A2C">
      <w:pPr>
        <w:pStyle w:val="NoSpacing"/>
        <w:ind w:left="360"/>
        <w:rPr>
          <w:rFonts w:ascii="Arial" w:hAnsi="Arial" w:cs="Arial"/>
          <w:b/>
          <w:sz w:val="24"/>
          <w:szCs w:val="24"/>
          <w:shd w:val="clear" w:color="auto" w:fill="FFFFFF"/>
        </w:rPr>
      </w:pPr>
    </w:p>
    <w:p w:rsidR="00203637" w:rsidRPr="00F47752" w:rsidRDefault="00203637" w:rsidP="00203637">
      <w:pPr>
        <w:pStyle w:val="NoSpacing"/>
      </w:pPr>
      <w:r w:rsidRPr="003003E3">
        <w:rPr>
          <w:rFonts w:ascii="Arial" w:hAnsi="Arial" w:cs="Arial"/>
          <w:b/>
          <w:sz w:val="24"/>
          <w:szCs w:val="24"/>
          <w:shd w:val="clear" w:color="auto" w:fill="FFFFFF"/>
        </w:rPr>
        <w:t>Every child/young person will have experienced</w:t>
      </w:r>
      <w:r>
        <w:rPr>
          <w:rFonts w:ascii="Arial" w:hAnsi="Arial" w:cs="Arial"/>
          <w:b/>
          <w:sz w:val="24"/>
          <w:szCs w:val="24"/>
          <w:shd w:val="clear" w:color="auto" w:fill="FFFFFF"/>
        </w:rPr>
        <w:t xml:space="preserve"> the COVID-19 pandemic uniquely, and have different support needs.</w:t>
      </w:r>
      <w:r>
        <w:rPr>
          <w:rFonts w:ascii="Arial" w:hAnsi="Arial" w:cs="Arial"/>
          <w:b/>
          <w:sz w:val="24"/>
          <w:szCs w:val="24"/>
          <w:shd w:val="clear" w:color="auto" w:fill="FFFFFF"/>
        </w:rPr>
        <w:br/>
      </w:r>
      <w:r>
        <w:rPr>
          <w:rFonts w:ascii="Arial" w:hAnsi="Arial" w:cs="Arial"/>
          <w:sz w:val="24"/>
          <w:szCs w:val="24"/>
          <w:shd w:val="clear" w:color="auto" w:fill="FFFFFF"/>
        </w:rPr>
        <w:br/>
      </w:r>
      <w:r w:rsidRPr="003003E3">
        <w:rPr>
          <w:rFonts w:ascii="Arial" w:hAnsi="Arial" w:cs="Arial"/>
          <w:sz w:val="24"/>
          <w:szCs w:val="24"/>
          <w:shd w:val="clear" w:color="auto" w:fill="FFFFFF"/>
        </w:rPr>
        <w:t xml:space="preserve">It is not just the pandemic which determines whether something is perceived as traumatic but the individual’s experience of events linked to it. For </w:t>
      </w:r>
      <w:r w:rsidRPr="003003E3">
        <w:rPr>
          <w:rFonts w:ascii="Arial" w:hAnsi="Arial" w:cs="Arial"/>
          <w:b/>
          <w:bCs/>
          <w:sz w:val="24"/>
          <w:szCs w:val="24"/>
          <w:shd w:val="clear" w:color="auto" w:fill="FFFFFF"/>
        </w:rPr>
        <w:t>most</w:t>
      </w:r>
      <w:r w:rsidRPr="003003E3">
        <w:rPr>
          <w:rFonts w:ascii="Arial" w:hAnsi="Arial" w:cs="Arial"/>
          <w:sz w:val="24"/>
          <w:szCs w:val="24"/>
          <w:shd w:val="clear" w:color="auto" w:fill="FFFFFF"/>
        </w:rPr>
        <w:t xml:space="preserve">, the situation will be met with resilience and they will </w:t>
      </w:r>
      <w:r>
        <w:rPr>
          <w:rFonts w:ascii="Arial" w:hAnsi="Arial" w:cs="Arial"/>
          <w:sz w:val="24"/>
          <w:szCs w:val="24"/>
          <w:shd w:val="clear" w:color="auto" w:fill="FFFFFF"/>
        </w:rPr>
        <w:t xml:space="preserve">be able </w:t>
      </w:r>
      <w:r w:rsidRPr="003003E3">
        <w:rPr>
          <w:rFonts w:ascii="Arial" w:hAnsi="Arial" w:cs="Arial"/>
          <w:sz w:val="24"/>
          <w:szCs w:val="24"/>
          <w:shd w:val="clear" w:color="auto" w:fill="FFFFFF"/>
        </w:rPr>
        <w:t xml:space="preserve">to meet challenges with minimal support. For </w:t>
      </w:r>
      <w:r w:rsidRPr="003003E3">
        <w:rPr>
          <w:rFonts w:ascii="Arial" w:hAnsi="Arial" w:cs="Arial"/>
          <w:b/>
          <w:bCs/>
          <w:sz w:val="24"/>
          <w:szCs w:val="24"/>
          <w:shd w:val="clear" w:color="auto" w:fill="FFFFFF"/>
        </w:rPr>
        <w:t>some</w:t>
      </w:r>
      <w:r w:rsidRPr="003003E3">
        <w:rPr>
          <w:rFonts w:ascii="Arial" w:hAnsi="Arial" w:cs="Arial"/>
          <w:sz w:val="24"/>
          <w:szCs w:val="24"/>
          <w:shd w:val="clear" w:color="auto" w:fill="FFFFFF"/>
        </w:rPr>
        <w:t xml:space="preserve">, reactions will be short-term, whereas others may be need longer to recover and more support to do so. A </w:t>
      </w:r>
      <w:r w:rsidRPr="003003E3">
        <w:rPr>
          <w:rFonts w:ascii="Arial" w:hAnsi="Arial" w:cs="Arial"/>
          <w:b/>
          <w:bCs/>
          <w:sz w:val="24"/>
          <w:szCs w:val="24"/>
          <w:shd w:val="clear" w:color="auto" w:fill="FFFFFF"/>
        </w:rPr>
        <w:t xml:space="preserve">few </w:t>
      </w:r>
      <w:r w:rsidRPr="003003E3">
        <w:rPr>
          <w:rFonts w:ascii="Arial" w:hAnsi="Arial" w:cs="Arial"/>
          <w:sz w:val="24"/>
          <w:szCs w:val="24"/>
          <w:shd w:val="clear" w:color="auto" w:fill="FFFFFF"/>
        </w:rPr>
        <w:t>will have prolonged reactions that may weaken the</w:t>
      </w:r>
      <w:r>
        <w:rPr>
          <w:rFonts w:ascii="Arial" w:hAnsi="Arial" w:cs="Arial"/>
          <w:sz w:val="24"/>
          <w:szCs w:val="24"/>
          <w:shd w:val="clear" w:color="auto" w:fill="FFFFFF"/>
        </w:rPr>
        <w:t>ir mental health and well-being</w:t>
      </w:r>
      <w:r w:rsidRPr="003003E3">
        <w:rPr>
          <w:rFonts w:ascii="Arial" w:hAnsi="Arial" w:cs="Arial"/>
          <w:sz w:val="24"/>
          <w:szCs w:val="24"/>
          <w:shd w:val="clear" w:color="auto" w:fill="FFFFFF"/>
        </w:rPr>
        <w:t xml:space="preserve"> (</w:t>
      </w:r>
      <w:bookmarkStart w:id="0" w:name="_Hlk39233978"/>
      <w:r w:rsidRPr="003003E3">
        <w:rPr>
          <w:rFonts w:ascii="Arial" w:hAnsi="Arial" w:cs="Arial"/>
          <w:sz w:val="24"/>
          <w:szCs w:val="24"/>
          <w:shd w:val="clear" w:color="auto" w:fill="FFFFFF"/>
        </w:rPr>
        <w:t>U.S. Department of Health and Human Services, 2014 Trauma Informed Care in Behaviour Health Services</w:t>
      </w:r>
      <w:bookmarkEnd w:id="0"/>
      <w:r w:rsidRPr="003003E3">
        <w:rPr>
          <w:rFonts w:ascii="Arial" w:hAnsi="Arial" w:cs="Arial"/>
          <w:sz w:val="24"/>
          <w:szCs w:val="24"/>
          <w:shd w:val="clear" w:color="auto" w:fill="FFFFFF"/>
        </w:rPr>
        <w:t xml:space="preserve">). Responses and the type of support needed will be different for each of these groups. </w:t>
      </w:r>
    </w:p>
    <w:p w:rsidR="00203637" w:rsidRPr="00F47752" w:rsidRDefault="00203637" w:rsidP="00203637">
      <w:pPr>
        <w:pStyle w:val="NoSpacing"/>
        <w:ind w:left="720"/>
      </w:pPr>
    </w:p>
    <w:p w:rsidR="00203637" w:rsidRDefault="00203637" w:rsidP="00203637">
      <w:pPr>
        <w:pStyle w:val="NoSpacing"/>
      </w:pPr>
      <w:r w:rsidRPr="005C5C6D">
        <w:rPr>
          <w:rFonts w:ascii="Arial" w:hAnsi="Arial" w:cs="Arial"/>
          <w:sz w:val="24"/>
          <w:szCs w:val="24"/>
          <w:shd w:val="clear" w:color="auto" w:fill="FFFFFF"/>
        </w:rPr>
        <w:t>The British Psychological Society (2020) uses the following tiered model to outline the type of psychological care support professionals may need and this is relevant to use in schools with both children/young people and staff.</w:t>
      </w:r>
      <w:r>
        <w:rPr>
          <w:rFonts w:ascii="Arial" w:hAnsi="Arial" w:cs="Arial"/>
          <w:sz w:val="24"/>
          <w:szCs w:val="24"/>
          <w:shd w:val="clear" w:color="auto" w:fill="FFFFFF"/>
        </w:rPr>
        <w:t xml:space="preserve">  </w:t>
      </w:r>
    </w:p>
    <w:p w:rsidR="00203637" w:rsidRDefault="00203637" w:rsidP="00203637">
      <w:pPr>
        <w:pStyle w:val="NoSpacing"/>
        <w:ind w:left="720"/>
        <w:rPr>
          <w:rFonts w:ascii="Arial" w:hAnsi="Arial" w:cs="Arial"/>
          <w:sz w:val="24"/>
          <w:szCs w:val="24"/>
          <w:shd w:val="clear" w:color="auto" w:fill="FFFFFF"/>
        </w:rPr>
      </w:pPr>
      <w:r>
        <w:rPr>
          <w:noProof/>
          <w:lang w:eastAsia="en-GB"/>
        </w:rPr>
        <mc:AlternateContent>
          <mc:Choice Requires="wps">
            <w:drawing>
              <wp:anchor distT="0" distB="0" distL="114300" distR="114300" simplePos="0" relativeHeight="251662336" behindDoc="0" locked="0" layoutInCell="1" allowOverlap="1" wp14:anchorId="65CCA0DC" wp14:editId="7643FEA5">
                <wp:simplePos x="0" y="0"/>
                <wp:positionH relativeFrom="column">
                  <wp:posOffset>2482850</wp:posOffset>
                </wp:positionH>
                <wp:positionV relativeFrom="paragraph">
                  <wp:posOffset>800100</wp:posOffset>
                </wp:positionV>
                <wp:extent cx="514350" cy="6350"/>
                <wp:effectExtent l="0" t="0" r="19050" b="31750"/>
                <wp:wrapNone/>
                <wp:docPr id="7" name="Straight Connector 7"/>
                <wp:cNvGraphicFramePr/>
                <a:graphic xmlns:a="http://schemas.openxmlformats.org/drawingml/2006/main">
                  <a:graphicData uri="http://schemas.microsoft.com/office/word/2010/wordprocessingShape">
                    <wps:wsp>
                      <wps:cNvCnPr/>
                      <wps:spPr>
                        <a:xfrm>
                          <a:off x="0" y="0"/>
                          <a:ext cx="514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2161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63pt" to="23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" strokecolor="black [3200]" strokeweight="1.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298D0145" wp14:editId="21767B53">
                <wp:simplePos x="0" y="0"/>
                <wp:positionH relativeFrom="column">
                  <wp:posOffset>2508250</wp:posOffset>
                </wp:positionH>
                <wp:positionV relativeFrom="paragraph">
                  <wp:posOffset>793750</wp:posOffset>
                </wp:positionV>
                <wp:extent cx="12700" cy="6350"/>
                <wp:effectExtent l="0" t="0" r="25400" b="31750"/>
                <wp:wrapNone/>
                <wp:docPr id="6" name="Straight Connector 6"/>
                <wp:cNvGraphicFramePr/>
                <a:graphic xmlns:a="http://schemas.openxmlformats.org/drawingml/2006/main">
                  <a:graphicData uri="http://schemas.microsoft.com/office/word/2010/wordprocessingShape">
                    <wps:wsp>
                      <wps:cNvCnPr/>
                      <wps:spPr>
                        <a:xfrm>
                          <a:off x="0" y="0"/>
                          <a:ext cx="127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2E02D"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5pt,62.5pt" to="19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wMuQEAAMQDAAAOAAAAZHJzL2Uyb0RvYy54bWysU8GOEzEMvSPxD1HudKZF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" strokecolor="#5b9bd5 [3204]" strokeweight=".5pt">
                <v:stroke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5965EF06" wp14:editId="368FAB26">
                <wp:simplePos x="0" y="0"/>
                <wp:positionH relativeFrom="column">
                  <wp:posOffset>1803400</wp:posOffset>
                </wp:positionH>
                <wp:positionV relativeFrom="paragraph">
                  <wp:posOffset>1905000</wp:posOffset>
                </wp:positionV>
                <wp:extent cx="1852295" cy="6350"/>
                <wp:effectExtent l="0" t="0" r="33655" b="31750"/>
                <wp:wrapNone/>
                <wp:docPr id="4" name="Straight Connector 4"/>
                <wp:cNvGraphicFramePr/>
                <a:graphic xmlns:a="http://schemas.openxmlformats.org/drawingml/2006/main">
                  <a:graphicData uri="http://schemas.microsoft.com/office/word/2010/wordprocessingShape">
                    <wps:wsp>
                      <wps:cNvCnPr/>
                      <wps:spPr>
                        <a:xfrm>
                          <a:off x="0" y="0"/>
                          <a:ext cx="185229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3DE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50pt" to="287.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" strokecolor="black [3200]" strokeweight="1.5pt">
                <v:stroke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40A58ED8" wp14:editId="2A65DD98">
                <wp:simplePos x="0" y="0"/>
                <wp:positionH relativeFrom="column">
                  <wp:posOffset>2133600</wp:posOffset>
                </wp:positionH>
                <wp:positionV relativeFrom="paragraph">
                  <wp:posOffset>1333500</wp:posOffset>
                </wp:positionV>
                <wp:extent cx="1238250" cy="6350"/>
                <wp:effectExtent l="0" t="0" r="19050" b="31750"/>
                <wp:wrapNone/>
                <wp:docPr id="5" name="Straight Connector 5"/>
                <wp:cNvGraphicFramePr/>
                <a:graphic xmlns:a="http://schemas.openxmlformats.org/drawingml/2006/main">
                  <a:graphicData uri="http://schemas.microsoft.com/office/word/2010/wordprocessingShape">
                    <wps:wsp>
                      <wps:cNvCnPr/>
                      <wps:spPr>
                        <a:xfrm>
                          <a:off x="0" y="0"/>
                          <a:ext cx="12382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210A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05pt" to="26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" strokecolor="black [3200]" strokeweight="1.5pt">
                <v:stroke joinstyle="miter"/>
              </v:line>
            </w:pict>
          </mc:Fallback>
        </mc:AlternateContent>
      </w:r>
      <w:r>
        <w:rPr>
          <w:noProof/>
          <w:lang w:eastAsia="en-GB"/>
        </w:rPr>
        <w:drawing>
          <wp:inline distT="0" distB="0" distL="0" distR="0" wp14:anchorId="20F2E3FE" wp14:editId="21213D99">
            <wp:extent cx="5032858" cy="277611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Pr>
          <w:rFonts w:ascii="Arial" w:hAnsi="Arial" w:cs="Arial"/>
          <w:color w:val="FF0000"/>
          <w:sz w:val="24"/>
          <w:szCs w:val="24"/>
          <w:shd w:val="clear" w:color="auto" w:fill="FFFFFF"/>
        </w:rPr>
        <w:br/>
      </w:r>
    </w:p>
    <w:p w:rsidR="00203637" w:rsidRDefault="00203637" w:rsidP="00203637">
      <w:pPr>
        <w:rPr>
          <w:rFonts w:ascii="Arial" w:hAnsi="Arial" w:cs="Arial"/>
          <w:color w:val="1F497D"/>
          <w:sz w:val="24"/>
          <w:szCs w:val="24"/>
        </w:rPr>
      </w:pPr>
      <w:r>
        <w:rPr>
          <w:rFonts w:ascii="Arial" w:hAnsi="Arial" w:cs="Arial"/>
          <w:sz w:val="24"/>
          <w:szCs w:val="24"/>
          <w:shd w:val="clear" w:color="auto" w:fill="FFFFFF"/>
        </w:rPr>
        <w:t xml:space="preserve">This is also the model we have been using to consider bereavement support, which school staff will need to be </w:t>
      </w:r>
      <w:r w:rsidRPr="007B248A">
        <w:rPr>
          <w:rFonts w:ascii="Arial" w:hAnsi="Arial" w:cs="Arial"/>
          <w:sz w:val="24"/>
          <w:szCs w:val="24"/>
          <w:shd w:val="clear" w:color="auto" w:fill="FFFFFF"/>
        </w:rPr>
        <w:t xml:space="preserve">aware of. A link will be provided for more detail </w:t>
      </w:r>
      <w:r>
        <w:rPr>
          <w:rFonts w:ascii="Arial" w:hAnsi="Arial" w:cs="Arial"/>
          <w:sz w:val="24"/>
          <w:szCs w:val="24"/>
          <w:shd w:val="clear" w:color="auto" w:fill="FFFFFF"/>
        </w:rPr>
        <w:t xml:space="preserve">of services at the higher levels </w:t>
      </w:r>
      <w:r w:rsidRPr="007B248A">
        <w:rPr>
          <w:rFonts w:ascii="Arial" w:hAnsi="Arial" w:cs="Arial"/>
          <w:sz w:val="24"/>
          <w:szCs w:val="24"/>
          <w:shd w:val="clear" w:color="auto" w:fill="FFFFFF"/>
        </w:rPr>
        <w:t xml:space="preserve">soon but in the meantime you may wish to </w:t>
      </w:r>
      <w:r>
        <w:rPr>
          <w:rFonts w:ascii="Arial" w:hAnsi="Arial" w:cs="Arial"/>
          <w:sz w:val="24"/>
          <w:szCs w:val="24"/>
          <w:shd w:val="clear" w:color="auto" w:fill="FFFFFF"/>
        </w:rPr>
        <w:t>look at Cumbria County Council’s Guide to Bereavement in Educational Settings:</w:t>
      </w:r>
      <w:r w:rsidRPr="007B248A">
        <w:rPr>
          <w:rFonts w:ascii="Arial" w:hAnsi="Arial" w:cs="Arial"/>
          <w:sz w:val="24"/>
          <w:szCs w:val="24"/>
          <w:shd w:val="clear" w:color="auto" w:fill="FFFFFF"/>
        </w:rPr>
        <w:t xml:space="preserve"> </w:t>
      </w:r>
    </w:p>
    <w:p w:rsidR="00203637" w:rsidRDefault="00E4359D" w:rsidP="00203637">
      <w:pPr>
        <w:ind w:left="720"/>
        <w:rPr>
          <w:rFonts w:ascii="Arial" w:hAnsi="Arial" w:cs="Arial"/>
          <w:sz w:val="24"/>
          <w:szCs w:val="24"/>
        </w:rPr>
      </w:pPr>
      <w:hyperlink r:id="rId12" w:history="1">
        <w:r w:rsidR="00203637" w:rsidRPr="00547E9C">
          <w:rPr>
            <w:rStyle w:val="Hyperlink"/>
            <w:rFonts w:ascii="Arial" w:hAnsi="Arial" w:cs="Arial"/>
            <w:sz w:val="24"/>
            <w:szCs w:val="24"/>
          </w:rPr>
          <w:t>https://localoffer.cumbria.gov.uk/kb5/cumbria/fsd/advice.page;jsessionid=DF6577008175A1D6422A28345BE6D557?id=2imoH2hBqTs</w:t>
        </w:r>
      </w:hyperlink>
      <w:r w:rsidR="00203637" w:rsidRPr="00547E9C">
        <w:rPr>
          <w:rFonts w:ascii="Arial" w:hAnsi="Arial" w:cs="Arial"/>
          <w:sz w:val="24"/>
          <w:szCs w:val="24"/>
        </w:rPr>
        <w:t xml:space="preserve"> </w:t>
      </w:r>
    </w:p>
    <w:p w:rsidR="00203637" w:rsidRPr="00E34F05" w:rsidRDefault="00203637" w:rsidP="00203637">
      <w:pPr>
        <w:pStyle w:val="NoSpacing"/>
        <w:rPr>
          <w:rFonts w:ascii="Arial" w:hAnsi="Arial" w:cs="Arial"/>
          <w:sz w:val="24"/>
          <w:szCs w:val="24"/>
          <w:lang w:eastAsia="en-GB"/>
        </w:rPr>
      </w:pPr>
      <w:r>
        <w:rPr>
          <w:lang w:eastAsia="en-GB"/>
        </w:rPr>
        <w:tab/>
      </w:r>
    </w:p>
    <w:p w:rsidR="00203637" w:rsidRPr="00E34F05" w:rsidRDefault="00203637" w:rsidP="00203637">
      <w:pPr>
        <w:rPr>
          <w:rFonts w:ascii="Arial" w:hAnsi="Arial" w:cs="Arial"/>
          <w:sz w:val="24"/>
          <w:szCs w:val="24"/>
          <w:lang w:eastAsia="en-GB"/>
        </w:rPr>
      </w:pPr>
      <w:r w:rsidRPr="00E34F05">
        <w:rPr>
          <w:rFonts w:ascii="Arial" w:hAnsi="Arial" w:cs="Arial"/>
          <w:sz w:val="24"/>
          <w:szCs w:val="24"/>
          <w:lang w:eastAsia="en-GB"/>
        </w:rPr>
        <w:tab/>
      </w:r>
      <w:proofErr w:type="gramStart"/>
      <w:r w:rsidRPr="00E34F05">
        <w:rPr>
          <w:rFonts w:ascii="Arial" w:hAnsi="Arial" w:cs="Arial"/>
          <w:sz w:val="24"/>
          <w:szCs w:val="24"/>
          <w:lang w:eastAsia="en-GB"/>
        </w:rPr>
        <w:t>or</w:t>
      </w:r>
      <w:proofErr w:type="gramEnd"/>
    </w:p>
    <w:p w:rsidR="00203637" w:rsidRPr="00E34F05" w:rsidRDefault="00203637" w:rsidP="00203637">
      <w:pPr>
        <w:pStyle w:val="NoSpacing"/>
      </w:pPr>
      <w:r w:rsidRPr="00E34F05">
        <w:t> </w:t>
      </w:r>
    </w:p>
    <w:p w:rsidR="00203637" w:rsidRPr="00E34F05" w:rsidRDefault="00E4359D" w:rsidP="00203637">
      <w:pPr>
        <w:ind w:left="720"/>
        <w:rPr>
          <w:rFonts w:ascii="Arial" w:hAnsi="Arial" w:cs="Arial"/>
          <w:sz w:val="24"/>
          <w:szCs w:val="24"/>
        </w:rPr>
      </w:pPr>
      <w:hyperlink r:id="rId13" w:history="1">
        <w:r w:rsidR="00203637" w:rsidRPr="00225682">
          <w:rPr>
            <w:rStyle w:val="Hyperlink"/>
            <w:rFonts w:ascii="Arial" w:hAnsi="Arial" w:cs="Arial"/>
            <w:sz w:val="24"/>
            <w:szCs w:val="24"/>
          </w:rPr>
          <w:t>http://www.childhoodbereavementnetwork.org.uk/help-around-a-death/covid-19.aspx</w:t>
        </w:r>
      </w:hyperlink>
    </w:p>
    <w:p w:rsidR="00203637" w:rsidRPr="00547E9C" w:rsidRDefault="00203637" w:rsidP="00203637">
      <w:pPr>
        <w:pStyle w:val="NoSpacing"/>
      </w:pPr>
    </w:p>
    <w:p w:rsidR="00203637" w:rsidRPr="003E16C8" w:rsidRDefault="00203637" w:rsidP="00203637">
      <w:pPr>
        <w:pStyle w:val="NoSpacing"/>
        <w:rPr>
          <w:rFonts w:ascii="Arial" w:hAnsi="Arial" w:cs="Arial"/>
          <w:sz w:val="24"/>
          <w:szCs w:val="24"/>
        </w:rPr>
      </w:pPr>
      <w:r>
        <w:rPr>
          <w:rFonts w:ascii="Arial" w:hAnsi="Arial" w:cs="Arial"/>
          <w:bCs/>
          <w:sz w:val="24"/>
          <w:szCs w:val="24"/>
        </w:rPr>
        <w:lastRenderedPageBreak/>
        <w:t xml:space="preserve">The </w:t>
      </w:r>
      <w:r w:rsidRPr="003E16C8">
        <w:rPr>
          <w:rFonts w:ascii="Arial" w:hAnsi="Arial" w:cs="Arial"/>
          <w:bCs/>
          <w:sz w:val="24"/>
          <w:szCs w:val="24"/>
        </w:rPr>
        <w:t>Growing in Grief Awareness programme</w:t>
      </w:r>
      <w:r w:rsidRPr="003E16C8">
        <w:rPr>
          <w:rFonts w:ascii="Arial" w:hAnsi="Arial" w:cs="Arial"/>
          <w:sz w:val="24"/>
          <w:szCs w:val="24"/>
        </w:rPr>
        <w:t xml:space="preserve"> is a whole-school framework, free to primary and secondary, special and mainstream schools across the UK. </w:t>
      </w:r>
    </w:p>
    <w:p w:rsidR="00203637" w:rsidRPr="003E16C8" w:rsidRDefault="00E4359D" w:rsidP="00203637">
      <w:pPr>
        <w:pStyle w:val="NoSpacing"/>
        <w:ind w:left="720"/>
        <w:rPr>
          <w:rFonts w:ascii="Arial" w:eastAsiaTheme="minorHAnsi" w:hAnsi="Arial" w:cs="Arial"/>
          <w:sz w:val="24"/>
          <w:szCs w:val="24"/>
        </w:rPr>
      </w:pPr>
      <w:hyperlink r:id="rId14" w:history="1">
        <w:r w:rsidR="00203637" w:rsidRPr="00225682">
          <w:rPr>
            <w:rStyle w:val="Hyperlink"/>
            <w:rFonts w:ascii="Arial" w:hAnsi="Arial" w:cs="Arial"/>
            <w:sz w:val="24"/>
            <w:szCs w:val="24"/>
          </w:rPr>
          <w:t>http://www.childhoodbereavementnetwork.org.uk/campaigns/growing-in-grief-awareness/growing-in-grief-awareness-programme.aspx</w:t>
        </w:r>
      </w:hyperlink>
    </w:p>
    <w:p w:rsidR="00203637" w:rsidRDefault="00203637" w:rsidP="00203637">
      <w:pPr>
        <w:pStyle w:val="NoSpacing"/>
        <w:ind w:left="360"/>
        <w:rPr>
          <w:rFonts w:ascii="Arial" w:hAnsi="Arial" w:cs="Arial"/>
          <w:sz w:val="24"/>
          <w:szCs w:val="24"/>
        </w:rPr>
      </w:pPr>
    </w:p>
    <w:p w:rsidR="00203637" w:rsidRPr="003E16C8" w:rsidRDefault="00203637" w:rsidP="00203637">
      <w:pPr>
        <w:pStyle w:val="NoSpacing"/>
        <w:rPr>
          <w:rFonts w:ascii="Arial" w:hAnsi="Arial" w:cs="Arial"/>
          <w:sz w:val="24"/>
          <w:szCs w:val="24"/>
        </w:rPr>
      </w:pPr>
      <w:r w:rsidRPr="003E16C8">
        <w:rPr>
          <w:rFonts w:ascii="Arial" w:hAnsi="Arial" w:cs="Arial"/>
          <w:sz w:val="24"/>
          <w:szCs w:val="24"/>
        </w:rPr>
        <w:t xml:space="preserve">Child Bereavement UK are currently offering free webinars for Early Years settings, Primary and Secondary Schools: </w:t>
      </w:r>
      <w:hyperlink r:id="rId15" w:history="1">
        <w:r w:rsidRPr="003E16C8">
          <w:rPr>
            <w:rStyle w:val="Hyperlink"/>
            <w:rFonts w:ascii="Arial" w:hAnsi="Arial" w:cs="Arial"/>
            <w:sz w:val="24"/>
            <w:szCs w:val="24"/>
          </w:rPr>
          <w:t>training@childbereavementuk.org</w:t>
        </w:r>
      </w:hyperlink>
    </w:p>
    <w:p w:rsidR="00203637" w:rsidRPr="00CF6A57" w:rsidRDefault="00203637" w:rsidP="00203637">
      <w:pPr>
        <w:pStyle w:val="NoSpacing"/>
        <w:ind w:left="720"/>
        <w:rPr>
          <w:rFonts w:ascii="Arial" w:hAnsi="Arial" w:cs="Arial"/>
          <w:sz w:val="24"/>
          <w:szCs w:val="24"/>
          <w:shd w:val="clear" w:color="auto" w:fill="FFFFFF"/>
        </w:rPr>
      </w:pPr>
    </w:p>
    <w:p w:rsidR="00E34FB3" w:rsidRDefault="00E34FB3"/>
    <w:p w:rsidR="00A348A0" w:rsidRPr="00A348A0" w:rsidRDefault="00A348A0">
      <w:pPr>
        <w:rPr>
          <w:rFonts w:ascii="Arial" w:hAnsi="Arial" w:cs="Arial"/>
          <w:b/>
          <w:sz w:val="24"/>
          <w:szCs w:val="24"/>
        </w:rPr>
      </w:pPr>
      <w:r w:rsidRPr="00A348A0">
        <w:rPr>
          <w:rFonts w:ascii="Arial" w:hAnsi="Arial" w:cs="Arial"/>
          <w:b/>
          <w:sz w:val="24"/>
          <w:szCs w:val="24"/>
        </w:rPr>
        <w:t>References</w:t>
      </w:r>
    </w:p>
    <w:p w:rsidR="00A348A0" w:rsidRPr="00A348A0" w:rsidRDefault="00A348A0">
      <w:pPr>
        <w:rPr>
          <w:rFonts w:ascii="Arial" w:hAnsi="Arial" w:cs="Arial"/>
          <w:sz w:val="24"/>
          <w:szCs w:val="24"/>
        </w:rPr>
      </w:pPr>
    </w:p>
    <w:p w:rsidR="00A348A0" w:rsidRPr="00A348A0" w:rsidRDefault="00A348A0" w:rsidP="00A348A0">
      <w:pPr>
        <w:rPr>
          <w:rFonts w:ascii="Arial" w:hAnsi="Arial" w:cs="Arial"/>
          <w:color w:val="5B9BD5" w:themeColor="accent1"/>
          <w:sz w:val="24"/>
          <w:szCs w:val="24"/>
          <w:u w:val="single"/>
        </w:rPr>
      </w:pPr>
      <w:r w:rsidRPr="00A348A0">
        <w:rPr>
          <w:rFonts w:ascii="Arial" w:hAnsi="Arial" w:cs="Arial"/>
          <w:sz w:val="24"/>
          <w:szCs w:val="24"/>
        </w:rPr>
        <w:t xml:space="preserve">The British Psychological Society Covid19 Staff Wellbeing Group (2020): The psychological needs of healthcare staff as a result of the Coronavirus pandemic.  </w:t>
      </w:r>
      <w:hyperlink r:id="rId16" w:history="1">
        <w:r w:rsidRPr="00A348A0">
          <w:rPr>
            <w:rFonts w:ascii="Arial" w:hAnsi="Arial" w:cs="Arial"/>
            <w:color w:val="5B9BD5" w:themeColor="accent1"/>
            <w:sz w:val="24"/>
            <w:szCs w:val="24"/>
            <w:u w:val="single"/>
          </w:rPr>
          <w:t>https://www.bps.org.uk/</w:t>
        </w:r>
      </w:hyperlink>
      <w:r w:rsidRPr="00A348A0">
        <w:rPr>
          <w:rFonts w:ascii="Arial" w:hAnsi="Arial" w:cs="Arial"/>
          <w:color w:val="5B9BD5" w:themeColor="accent1"/>
          <w:sz w:val="24"/>
          <w:szCs w:val="24"/>
          <w:u w:val="single"/>
        </w:rPr>
        <w:t xml:space="preserve">   </w:t>
      </w:r>
    </w:p>
    <w:p w:rsidR="00A348A0" w:rsidRPr="00A348A0" w:rsidRDefault="00A348A0">
      <w:pPr>
        <w:rPr>
          <w:rFonts w:ascii="Arial" w:hAnsi="Arial" w:cs="Arial"/>
          <w:sz w:val="24"/>
          <w:szCs w:val="24"/>
        </w:rPr>
      </w:pPr>
    </w:p>
    <w:p w:rsidR="00A348A0" w:rsidRPr="00A348A0" w:rsidRDefault="00A348A0">
      <w:pPr>
        <w:rPr>
          <w:rFonts w:ascii="Arial" w:hAnsi="Arial" w:cs="Arial"/>
          <w:sz w:val="24"/>
          <w:szCs w:val="24"/>
        </w:rPr>
      </w:pPr>
      <w:r>
        <w:rPr>
          <w:rFonts w:ascii="Arial" w:hAnsi="Arial" w:cs="Arial"/>
          <w:sz w:val="24"/>
          <w:szCs w:val="24"/>
        </w:rPr>
        <w:t>US department of Health &amp; Services (2014</w:t>
      </w:r>
      <w:proofErr w:type="gramStart"/>
      <w:r>
        <w:rPr>
          <w:rFonts w:ascii="Arial" w:hAnsi="Arial" w:cs="Arial"/>
          <w:sz w:val="24"/>
          <w:szCs w:val="24"/>
        </w:rPr>
        <w:t xml:space="preserve">)  </w:t>
      </w:r>
      <w:proofErr w:type="gramEnd"/>
      <w:hyperlink r:id="rId17" w:history="1">
        <w:r w:rsidRPr="00A348A0">
          <w:rPr>
            <w:rFonts w:ascii="Arial" w:hAnsi="Arial" w:cs="Arial"/>
            <w:color w:val="5B9BD5" w:themeColor="accent1"/>
            <w:sz w:val="24"/>
            <w:szCs w:val="24"/>
            <w:u w:val="single"/>
          </w:rPr>
          <w:t>https://www.state.nj.us/humanservices/dmhas/initiatives/trauma/</w:t>
        </w:r>
      </w:hyperlink>
      <w:r w:rsidRPr="00A348A0">
        <w:rPr>
          <w:rFonts w:ascii="Arial" w:hAnsi="Arial" w:cs="Arial"/>
          <w:color w:val="5B9BD5" w:themeColor="accent1"/>
          <w:sz w:val="24"/>
          <w:szCs w:val="24"/>
        </w:rPr>
        <w:t xml:space="preserve">   </w:t>
      </w:r>
    </w:p>
    <w:sectPr w:rsidR="00A348A0" w:rsidRPr="00A348A0">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9D" w:rsidRDefault="00E4359D" w:rsidP="00E4359D">
      <w:pPr>
        <w:spacing w:after="0" w:line="240" w:lineRule="auto"/>
      </w:pPr>
      <w:r>
        <w:separator/>
      </w:r>
    </w:p>
  </w:endnote>
  <w:endnote w:type="continuationSeparator" w:id="0">
    <w:p w:rsidR="00E4359D" w:rsidRDefault="00E4359D" w:rsidP="00E4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Footer"/>
    </w:pPr>
    <w:r>
      <w:t xml:space="preserve">Getting Back to School   Cumbria County Council 2020    </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9D" w:rsidRDefault="00E4359D" w:rsidP="00E4359D">
      <w:pPr>
        <w:spacing w:after="0" w:line="240" w:lineRule="auto"/>
      </w:pPr>
      <w:r>
        <w:separator/>
      </w:r>
    </w:p>
  </w:footnote>
  <w:footnote w:type="continuationSeparator" w:id="0">
    <w:p w:rsidR="00E4359D" w:rsidRDefault="00E4359D" w:rsidP="00E43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59D" w:rsidRDefault="00E43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F7ACD"/>
    <w:multiLevelType w:val="hybridMultilevel"/>
    <w:tmpl w:val="C4742BD0"/>
    <w:lvl w:ilvl="0" w:tplc="0809000F">
      <w:start w:val="1"/>
      <w:numFmt w:val="decimal"/>
      <w:lvlText w:val="%1."/>
      <w:lvlJc w:val="left"/>
      <w:pPr>
        <w:ind w:left="720" w:hanging="360"/>
      </w:pPr>
    </w:lvl>
    <w:lvl w:ilvl="1" w:tplc="08090019">
      <w:start w:val="1"/>
      <w:numFmt w:val="lowerLetter"/>
      <w:lvlText w:val="%2."/>
      <w:lvlJc w:val="left"/>
      <w:pPr>
        <w:ind w:left="1635"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C"/>
    <w:rsid w:val="00203637"/>
    <w:rsid w:val="00A348A0"/>
    <w:rsid w:val="00BB3A2C"/>
    <w:rsid w:val="00E34FB3"/>
    <w:rsid w:val="00E43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54D01-9F15-416C-B5E4-26292CDB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3A2C"/>
    <w:pPr>
      <w:spacing w:after="0" w:line="240" w:lineRule="auto"/>
    </w:pPr>
    <w:rPr>
      <w:rFonts w:ascii="Calibri" w:eastAsia="Calibri" w:hAnsi="Calibri" w:cs="Times New Roman"/>
    </w:rPr>
  </w:style>
  <w:style w:type="character" w:styleId="Hyperlink">
    <w:name w:val="Hyperlink"/>
    <w:uiPriority w:val="99"/>
    <w:unhideWhenUsed/>
    <w:rsid w:val="00203637"/>
    <w:rPr>
      <w:color w:val="0563C1"/>
      <w:u w:val="single"/>
    </w:rPr>
  </w:style>
  <w:style w:type="paragraph" w:styleId="Header">
    <w:name w:val="header"/>
    <w:basedOn w:val="Normal"/>
    <w:link w:val="HeaderChar"/>
    <w:uiPriority w:val="99"/>
    <w:unhideWhenUsed/>
    <w:rsid w:val="00E43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9D"/>
    <w:rPr>
      <w:rFonts w:ascii="Calibri" w:eastAsia="Calibri" w:hAnsi="Calibri" w:cs="Times New Roman"/>
    </w:rPr>
  </w:style>
  <w:style w:type="paragraph" w:styleId="Footer">
    <w:name w:val="footer"/>
    <w:basedOn w:val="Normal"/>
    <w:link w:val="FooterChar"/>
    <w:uiPriority w:val="99"/>
    <w:unhideWhenUsed/>
    <w:rsid w:val="00E43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childhoodbereavementnetwork.org.uk/help-around-a-death/covid-19.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diagramData" Target="diagrams/data1.xml"/><Relationship Id="rId12" Type="http://schemas.openxmlformats.org/officeDocument/2006/relationships/hyperlink" Target="https://localoffer.cumbria.gov.uk/kb5/cumbria/fsd/advice.page;jsessionid=DF6577008175A1D6422A28345BE6D557?id=2imoH2hBqTs" TargetMode="External"/><Relationship Id="rId17" Type="http://schemas.openxmlformats.org/officeDocument/2006/relationships/hyperlink" Target="https://www.state.nj.us/humanservices/dmhas/initiatives/traum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ps.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raining@childbereavementuk.org" TargetMode="External"/><Relationship Id="rId23" Type="http://schemas.openxmlformats.org/officeDocument/2006/relationships/footer" Target="footer3.xml"/><Relationship Id="rId10" Type="http://schemas.openxmlformats.org/officeDocument/2006/relationships/diagramColors" Target="diagrams/colors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childhoodbereavementnetwork.org.uk/campaigns/growing-in-grief-awareness/growing-in-grief-awareness-programme.aspx" TargetMode="Externa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9F71CD-C000-4493-B879-C3B25F325260}" type="doc">
      <dgm:prSet loTypeId="urn:microsoft.com/office/officeart/2005/8/layout/pyramid2" loCatId="list" qsTypeId="urn:microsoft.com/office/officeart/2005/8/quickstyle/simple1" qsCatId="simple" csTypeId="urn:microsoft.com/office/officeart/2005/8/colors/colorful5" csCatId="colorful" phldr="1"/>
      <dgm:spPr/>
    </dgm:pt>
    <dgm:pt modelId="{DBAE1A61-1C9D-4DD1-A17A-DCA3CD59E01C}">
      <dgm:prSet phldrT="[Text]" custT="1"/>
      <dgm:spPr>
        <a:xfrm>
          <a:off x="2503170" y="320352"/>
          <a:ext cx="2080260" cy="56882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mn-cs"/>
            </a:rPr>
            <a:t>Psychological interventions</a:t>
          </a:r>
        </a:p>
      </dgm:t>
    </dgm:pt>
    <dgm:pt modelId="{1B776843-882A-481E-B8D2-084BD13376BE}" type="parTrans" cxnId="{6F970390-0095-4E25-BA56-4558C11FF4EE}">
      <dgm:prSet/>
      <dgm:spPr/>
      <dgm:t>
        <a:bodyPr/>
        <a:lstStyle/>
        <a:p>
          <a:endParaRPr lang="en-GB"/>
        </a:p>
      </dgm:t>
    </dgm:pt>
    <dgm:pt modelId="{7BE7414F-4063-4561-B1EF-48532991817D}" type="sibTrans" cxnId="{6F970390-0095-4E25-BA56-4558C11FF4EE}">
      <dgm:prSet/>
      <dgm:spPr/>
      <dgm:t>
        <a:bodyPr/>
        <a:lstStyle/>
        <a:p>
          <a:endParaRPr lang="en-GB"/>
        </a:p>
      </dgm:t>
    </dgm:pt>
    <dgm:pt modelId="{B9B241BE-C70F-44E9-830F-7578D82A8A1D}">
      <dgm:prSet phldrT="[Text]" custT="1"/>
      <dgm:spPr>
        <a:xfrm>
          <a:off x="2503170" y="960276"/>
          <a:ext cx="2080260" cy="568821"/>
        </a:xfrm>
        <a:prstGeom prst="roundRect">
          <a:avLst/>
        </a:prstGeom>
        <a:solidFill>
          <a:sysClr val="window" lastClr="FFFFFF">
            <a:alpha val="90000"/>
            <a:hueOff val="0"/>
            <a:satOff val="0"/>
            <a:lumOff val="0"/>
            <a:alphaOff val="0"/>
          </a:sysClr>
        </a:solidFill>
        <a:ln w="12700" cap="flat" cmpd="sng" algn="ctr">
          <a:solidFill>
            <a:srgbClr val="5B9BD5">
              <a:hueOff val="-2252848"/>
              <a:satOff val="-5806"/>
              <a:lumOff val="-3922"/>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mn-cs"/>
            </a:rPr>
            <a:t>Support/Psychological first aid</a:t>
          </a:r>
        </a:p>
      </dgm:t>
    </dgm:pt>
    <dgm:pt modelId="{0317E2E2-D9DA-4E72-81F3-F066788E63C1}" type="parTrans" cxnId="{A0AB6D43-736A-411D-9524-BC850F5CD276}">
      <dgm:prSet/>
      <dgm:spPr/>
      <dgm:t>
        <a:bodyPr/>
        <a:lstStyle/>
        <a:p>
          <a:endParaRPr lang="en-GB"/>
        </a:p>
      </dgm:t>
    </dgm:pt>
    <dgm:pt modelId="{AC7FDB38-4DA0-4F72-89FD-1793A4660A0A}" type="sibTrans" cxnId="{A0AB6D43-736A-411D-9524-BC850F5CD276}">
      <dgm:prSet/>
      <dgm:spPr/>
      <dgm:t>
        <a:bodyPr/>
        <a:lstStyle/>
        <a:p>
          <a:endParaRPr lang="en-GB"/>
        </a:p>
      </dgm:t>
    </dgm:pt>
    <dgm:pt modelId="{D510920F-60EC-4C87-992E-DE8A75CDDB8D}">
      <dgm:prSet phldrT="[Text]" custT="1"/>
      <dgm:spPr>
        <a:xfrm>
          <a:off x="2503170" y="1600200"/>
          <a:ext cx="2080260" cy="568821"/>
        </a:xfrm>
        <a:prstGeom prst="roundRect">
          <a:avLst/>
        </a:prstGeom>
        <a:solidFill>
          <a:sysClr val="window" lastClr="FFFFFF">
            <a:alpha val="90000"/>
            <a:hueOff val="0"/>
            <a:satOff val="0"/>
            <a:lumOff val="0"/>
            <a:alphaOff val="0"/>
          </a:sysClr>
        </a:solidFill>
        <a:ln w="12700" cap="flat" cmpd="sng" algn="ctr">
          <a:solidFill>
            <a:srgbClr val="5B9BD5">
              <a:hueOff val="-4505695"/>
              <a:satOff val="-11613"/>
              <a:lumOff val="-7843"/>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mn-cs"/>
            </a:rPr>
            <a:t>Information </a:t>
          </a:r>
        </a:p>
      </dgm:t>
    </dgm:pt>
    <dgm:pt modelId="{5F24D47F-B246-4D97-98B3-94E175DB0BA7}" type="parTrans" cxnId="{FCCC1C47-DBDF-423B-8B7C-111A085DE332}">
      <dgm:prSet/>
      <dgm:spPr/>
      <dgm:t>
        <a:bodyPr/>
        <a:lstStyle/>
        <a:p>
          <a:endParaRPr lang="en-GB"/>
        </a:p>
      </dgm:t>
    </dgm:pt>
    <dgm:pt modelId="{DA135BAD-6DF8-48B0-AF33-F767E551678E}" type="sibTrans" cxnId="{FCCC1C47-DBDF-423B-8B7C-111A085DE332}">
      <dgm:prSet/>
      <dgm:spPr/>
      <dgm:t>
        <a:bodyPr/>
        <a:lstStyle/>
        <a:p>
          <a:endParaRPr lang="en-GB"/>
        </a:p>
      </dgm:t>
    </dgm:pt>
    <dgm:pt modelId="{1DB0CF0E-C247-4C8E-B237-2BD802A3B2F9}">
      <dgm:prSet custT="1"/>
      <dgm:spPr>
        <a:xfrm>
          <a:off x="2503170" y="2240123"/>
          <a:ext cx="2080260" cy="568821"/>
        </a:xfrm>
        <a:prstGeom prst="round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gm:spPr>
      <dgm:t>
        <a:bodyPr/>
        <a:lstStyle/>
        <a:p>
          <a:pPr>
            <a:buNone/>
          </a:pPr>
          <a:r>
            <a:rPr lang="en-GB" sz="1100">
              <a:solidFill>
                <a:sysClr val="windowText" lastClr="000000">
                  <a:hueOff val="0"/>
                  <a:satOff val="0"/>
                  <a:lumOff val="0"/>
                  <a:alphaOff val="0"/>
                </a:sysClr>
              </a:solidFill>
              <a:latin typeface="Calibri" panose="020F0502020204030204"/>
              <a:ea typeface="+mn-ea"/>
              <a:cs typeface="+mn-cs"/>
            </a:rPr>
            <a:t>Basic needs and physical resources</a:t>
          </a:r>
        </a:p>
      </dgm:t>
    </dgm:pt>
    <dgm:pt modelId="{5FF8AD9E-60FE-4770-92FA-90BE2F356BC1}" type="parTrans" cxnId="{A7799E22-7D41-4E67-817E-91FFE474686A}">
      <dgm:prSet/>
      <dgm:spPr/>
      <dgm:t>
        <a:bodyPr/>
        <a:lstStyle/>
        <a:p>
          <a:endParaRPr lang="en-GB"/>
        </a:p>
      </dgm:t>
    </dgm:pt>
    <dgm:pt modelId="{679C5BBA-EF0A-4266-A631-F185545A700F}" type="sibTrans" cxnId="{A7799E22-7D41-4E67-817E-91FFE474686A}">
      <dgm:prSet/>
      <dgm:spPr/>
      <dgm:t>
        <a:bodyPr/>
        <a:lstStyle/>
        <a:p>
          <a:endParaRPr lang="en-GB"/>
        </a:p>
      </dgm:t>
    </dgm:pt>
    <dgm:pt modelId="{205B9AE4-6E0A-4382-A3C6-E7D871454370}" type="pres">
      <dgm:prSet presAssocID="{909F71CD-C000-4493-B879-C3B25F325260}" presName="compositeShape" presStyleCnt="0">
        <dgm:presLayoutVars>
          <dgm:dir/>
          <dgm:resizeHandles/>
        </dgm:presLayoutVars>
      </dgm:prSet>
      <dgm:spPr/>
    </dgm:pt>
    <dgm:pt modelId="{D9AE6C6B-1F2E-4DE0-BD52-4D0BDD147520}" type="pres">
      <dgm:prSet presAssocID="{909F71CD-C000-4493-B879-C3B25F325260}" presName="pyramid" presStyleLbl="node1" presStyleIdx="0" presStyleCnt="1" custScaleX="95171" custScaleY="73438" custLinFactNeighborX="950" custLinFactNeighborY="523"/>
      <dgm:spPr>
        <a:xfrm>
          <a:off x="881015" y="0"/>
          <a:ext cx="3200400" cy="3200400"/>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C3F13C9-92A2-4C18-B540-E4336C55A562}" type="pres">
      <dgm:prSet presAssocID="{909F71CD-C000-4493-B879-C3B25F325260}" presName="theList" presStyleCnt="0"/>
      <dgm:spPr/>
    </dgm:pt>
    <dgm:pt modelId="{5BCF9921-4F0B-4D33-9F83-C523A1E40401}" type="pres">
      <dgm:prSet presAssocID="{DBAE1A61-1C9D-4DD1-A17A-DCA3CD59E01C}" presName="aNode" presStyleLbl="fgAcc1" presStyleIdx="0" presStyleCnt="4">
        <dgm:presLayoutVars>
          <dgm:bulletEnabled val="1"/>
        </dgm:presLayoutVars>
      </dgm:prSet>
      <dgm:spPr/>
      <dgm:t>
        <a:bodyPr/>
        <a:lstStyle/>
        <a:p>
          <a:endParaRPr lang="en-US"/>
        </a:p>
      </dgm:t>
    </dgm:pt>
    <dgm:pt modelId="{B519DED4-6C97-49C6-8256-2AEA89A96D9F}" type="pres">
      <dgm:prSet presAssocID="{DBAE1A61-1C9D-4DD1-A17A-DCA3CD59E01C}" presName="aSpace" presStyleCnt="0"/>
      <dgm:spPr/>
    </dgm:pt>
    <dgm:pt modelId="{E49784B2-32A9-4595-A37A-EB713025DB21}" type="pres">
      <dgm:prSet presAssocID="{B9B241BE-C70F-44E9-830F-7578D82A8A1D}" presName="aNode" presStyleLbl="fgAcc1" presStyleIdx="1" presStyleCnt="4" custLinFactNeighborX="811" custLinFactNeighborY="-11860">
        <dgm:presLayoutVars>
          <dgm:bulletEnabled val="1"/>
        </dgm:presLayoutVars>
      </dgm:prSet>
      <dgm:spPr/>
      <dgm:t>
        <a:bodyPr/>
        <a:lstStyle/>
        <a:p>
          <a:endParaRPr lang="en-US"/>
        </a:p>
      </dgm:t>
    </dgm:pt>
    <dgm:pt modelId="{B74D0A61-D6DA-44C9-832D-6B589185ED05}" type="pres">
      <dgm:prSet presAssocID="{B9B241BE-C70F-44E9-830F-7578D82A8A1D}" presName="aSpace" presStyleCnt="0"/>
      <dgm:spPr/>
    </dgm:pt>
    <dgm:pt modelId="{899454E2-FCA9-45A8-B12A-80D5C861DE5C}" type="pres">
      <dgm:prSet presAssocID="{D510920F-60EC-4C87-992E-DE8A75CDDB8D}" presName="aNode" presStyleLbl="fgAcc1" presStyleIdx="2" presStyleCnt="4">
        <dgm:presLayoutVars>
          <dgm:bulletEnabled val="1"/>
        </dgm:presLayoutVars>
      </dgm:prSet>
      <dgm:spPr/>
      <dgm:t>
        <a:bodyPr/>
        <a:lstStyle/>
        <a:p>
          <a:endParaRPr lang="en-US"/>
        </a:p>
      </dgm:t>
    </dgm:pt>
    <dgm:pt modelId="{54E84D4D-E47E-488D-8332-E4C91DF83C7E}" type="pres">
      <dgm:prSet presAssocID="{D510920F-60EC-4C87-992E-DE8A75CDDB8D}" presName="aSpace" presStyleCnt="0"/>
      <dgm:spPr/>
    </dgm:pt>
    <dgm:pt modelId="{9B88B29D-ED29-4D3D-971B-B7F07C9DEAB5}" type="pres">
      <dgm:prSet presAssocID="{1DB0CF0E-C247-4C8E-B237-2BD802A3B2F9}" presName="aNode" presStyleLbl="fgAcc1" presStyleIdx="3" presStyleCnt="4">
        <dgm:presLayoutVars>
          <dgm:bulletEnabled val="1"/>
        </dgm:presLayoutVars>
      </dgm:prSet>
      <dgm:spPr/>
      <dgm:t>
        <a:bodyPr/>
        <a:lstStyle/>
        <a:p>
          <a:endParaRPr lang="en-US"/>
        </a:p>
      </dgm:t>
    </dgm:pt>
    <dgm:pt modelId="{551892EF-7679-45FE-B0B8-0E54ECF8DA37}" type="pres">
      <dgm:prSet presAssocID="{1DB0CF0E-C247-4C8E-B237-2BD802A3B2F9}" presName="aSpace" presStyleCnt="0"/>
      <dgm:spPr/>
    </dgm:pt>
  </dgm:ptLst>
  <dgm:cxnLst>
    <dgm:cxn modelId="{71B12059-02F3-4A2A-B2AF-46467F5C6A22}" type="presOf" srcId="{DBAE1A61-1C9D-4DD1-A17A-DCA3CD59E01C}" destId="{5BCF9921-4F0B-4D33-9F83-C523A1E40401}" srcOrd="0" destOrd="0" presId="urn:microsoft.com/office/officeart/2005/8/layout/pyramid2"/>
    <dgm:cxn modelId="{58B653BE-A166-493E-8274-83937C693A0E}" type="presOf" srcId="{1DB0CF0E-C247-4C8E-B237-2BD802A3B2F9}" destId="{9B88B29D-ED29-4D3D-971B-B7F07C9DEAB5}" srcOrd="0" destOrd="0" presId="urn:microsoft.com/office/officeart/2005/8/layout/pyramid2"/>
    <dgm:cxn modelId="{54EAFA9C-1AD6-462A-A155-E9F5FA521464}" type="presOf" srcId="{909F71CD-C000-4493-B879-C3B25F325260}" destId="{205B9AE4-6E0A-4382-A3C6-E7D871454370}" srcOrd="0" destOrd="0" presId="urn:microsoft.com/office/officeart/2005/8/layout/pyramid2"/>
    <dgm:cxn modelId="{80A428A2-6B18-45BC-B4E1-E75A08CA8DAB}" type="presOf" srcId="{B9B241BE-C70F-44E9-830F-7578D82A8A1D}" destId="{E49784B2-32A9-4595-A37A-EB713025DB21}" srcOrd="0" destOrd="0" presId="urn:microsoft.com/office/officeart/2005/8/layout/pyramid2"/>
    <dgm:cxn modelId="{FCCC1C47-DBDF-423B-8B7C-111A085DE332}" srcId="{909F71CD-C000-4493-B879-C3B25F325260}" destId="{D510920F-60EC-4C87-992E-DE8A75CDDB8D}" srcOrd="2" destOrd="0" parTransId="{5F24D47F-B246-4D97-98B3-94E175DB0BA7}" sibTransId="{DA135BAD-6DF8-48B0-AF33-F767E551678E}"/>
    <dgm:cxn modelId="{58F33D85-390C-4B86-BF5D-C9E15DBAC992}" type="presOf" srcId="{D510920F-60EC-4C87-992E-DE8A75CDDB8D}" destId="{899454E2-FCA9-45A8-B12A-80D5C861DE5C}" srcOrd="0" destOrd="0" presId="urn:microsoft.com/office/officeart/2005/8/layout/pyramid2"/>
    <dgm:cxn modelId="{6F970390-0095-4E25-BA56-4558C11FF4EE}" srcId="{909F71CD-C000-4493-B879-C3B25F325260}" destId="{DBAE1A61-1C9D-4DD1-A17A-DCA3CD59E01C}" srcOrd="0" destOrd="0" parTransId="{1B776843-882A-481E-B8D2-084BD13376BE}" sibTransId="{7BE7414F-4063-4561-B1EF-48532991817D}"/>
    <dgm:cxn modelId="{A0AB6D43-736A-411D-9524-BC850F5CD276}" srcId="{909F71CD-C000-4493-B879-C3B25F325260}" destId="{B9B241BE-C70F-44E9-830F-7578D82A8A1D}" srcOrd="1" destOrd="0" parTransId="{0317E2E2-D9DA-4E72-81F3-F066788E63C1}" sibTransId="{AC7FDB38-4DA0-4F72-89FD-1793A4660A0A}"/>
    <dgm:cxn modelId="{A7799E22-7D41-4E67-817E-91FFE474686A}" srcId="{909F71CD-C000-4493-B879-C3B25F325260}" destId="{1DB0CF0E-C247-4C8E-B237-2BD802A3B2F9}" srcOrd="3" destOrd="0" parTransId="{5FF8AD9E-60FE-4770-92FA-90BE2F356BC1}" sibTransId="{679C5BBA-EF0A-4266-A631-F185545A700F}"/>
    <dgm:cxn modelId="{420E5256-4A9E-474A-9193-62579F7307B7}" type="presParOf" srcId="{205B9AE4-6E0A-4382-A3C6-E7D871454370}" destId="{D9AE6C6B-1F2E-4DE0-BD52-4D0BDD147520}" srcOrd="0" destOrd="0" presId="urn:microsoft.com/office/officeart/2005/8/layout/pyramid2"/>
    <dgm:cxn modelId="{A4DC651C-18BE-4ECB-8B2C-1C88B45C124E}" type="presParOf" srcId="{205B9AE4-6E0A-4382-A3C6-E7D871454370}" destId="{5C3F13C9-92A2-4C18-B540-E4336C55A562}" srcOrd="1" destOrd="0" presId="urn:microsoft.com/office/officeart/2005/8/layout/pyramid2"/>
    <dgm:cxn modelId="{62C754AE-78ED-4638-89C1-B93E31FA20EA}" type="presParOf" srcId="{5C3F13C9-92A2-4C18-B540-E4336C55A562}" destId="{5BCF9921-4F0B-4D33-9F83-C523A1E40401}" srcOrd="0" destOrd="0" presId="urn:microsoft.com/office/officeart/2005/8/layout/pyramid2"/>
    <dgm:cxn modelId="{81FF18EF-A60F-4F7B-A5F1-18ED1A1B8B23}" type="presParOf" srcId="{5C3F13C9-92A2-4C18-B540-E4336C55A562}" destId="{B519DED4-6C97-49C6-8256-2AEA89A96D9F}" srcOrd="1" destOrd="0" presId="urn:microsoft.com/office/officeart/2005/8/layout/pyramid2"/>
    <dgm:cxn modelId="{11704785-D82D-459C-802C-CC50745815A7}" type="presParOf" srcId="{5C3F13C9-92A2-4C18-B540-E4336C55A562}" destId="{E49784B2-32A9-4595-A37A-EB713025DB21}" srcOrd="2" destOrd="0" presId="urn:microsoft.com/office/officeart/2005/8/layout/pyramid2"/>
    <dgm:cxn modelId="{7EF6F471-19BC-4DF2-9E6B-072B1AD254E8}" type="presParOf" srcId="{5C3F13C9-92A2-4C18-B540-E4336C55A562}" destId="{B74D0A61-D6DA-44C9-832D-6B589185ED05}" srcOrd="3" destOrd="0" presId="urn:microsoft.com/office/officeart/2005/8/layout/pyramid2"/>
    <dgm:cxn modelId="{D39AF3CD-3C0A-4539-AA36-9D093D223BCD}" type="presParOf" srcId="{5C3F13C9-92A2-4C18-B540-E4336C55A562}" destId="{899454E2-FCA9-45A8-B12A-80D5C861DE5C}" srcOrd="4" destOrd="0" presId="urn:microsoft.com/office/officeart/2005/8/layout/pyramid2"/>
    <dgm:cxn modelId="{E5ADA821-CF16-4324-8365-55FC6308138B}" type="presParOf" srcId="{5C3F13C9-92A2-4C18-B540-E4336C55A562}" destId="{54E84D4D-E47E-488D-8332-E4C91DF83C7E}" srcOrd="5" destOrd="0" presId="urn:microsoft.com/office/officeart/2005/8/layout/pyramid2"/>
    <dgm:cxn modelId="{74CAC792-F66A-4BD3-97B6-68F49C2D14A2}" type="presParOf" srcId="{5C3F13C9-92A2-4C18-B540-E4336C55A562}" destId="{9B88B29D-ED29-4D3D-971B-B7F07C9DEAB5}" srcOrd="6" destOrd="0" presId="urn:microsoft.com/office/officeart/2005/8/layout/pyramid2"/>
    <dgm:cxn modelId="{E5FA7BE9-F15B-45CA-8D25-ECD368088E8D}" type="presParOf" srcId="{5C3F13C9-92A2-4C18-B540-E4336C55A562}" destId="{551892EF-7679-45FE-B0B8-0E54ECF8DA37}" srcOrd="7"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AE6C6B-1F2E-4DE0-BD52-4D0BDD147520}">
      <dsp:nvSpPr>
        <dsp:cNvPr id="0" name=""/>
        <dsp:cNvSpPr/>
      </dsp:nvSpPr>
      <dsp:spPr>
        <a:xfrm>
          <a:off x="980048" y="383215"/>
          <a:ext cx="2642059" cy="2038725"/>
        </a:xfrm>
        <a:prstGeom prst="triangl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CF9921-4F0B-4D33-9F83-C523A1E40401}">
      <dsp:nvSpPr>
        <dsp:cNvPr id="0" name=""/>
        <dsp:cNvSpPr/>
      </dsp:nvSpPr>
      <dsp:spPr>
        <a:xfrm>
          <a:off x="2274705" y="277882"/>
          <a:ext cx="1804476" cy="493411"/>
        </a:xfrm>
        <a:prstGeom prst="round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Psychological interventions</a:t>
          </a:r>
        </a:p>
      </dsp:txBody>
      <dsp:txXfrm>
        <a:off x="2298791" y="301968"/>
        <a:ext cx="1756304" cy="445239"/>
      </dsp:txXfrm>
    </dsp:sp>
    <dsp:sp modelId="{E49784B2-32A9-4595-A37A-EB713025DB21}">
      <dsp:nvSpPr>
        <dsp:cNvPr id="0" name=""/>
        <dsp:cNvSpPr/>
      </dsp:nvSpPr>
      <dsp:spPr>
        <a:xfrm>
          <a:off x="2289339" y="825656"/>
          <a:ext cx="1804476" cy="493411"/>
        </a:xfrm>
        <a:prstGeom prst="roundRect">
          <a:avLst/>
        </a:prstGeom>
        <a:solidFill>
          <a:sysClr val="window" lastClr="FFFFFF">
            <a:alpha val="90000"/>
            <a:hueOff val="0"/>
            <a:satOff val="0"/>
            <a:lumOff val="0"/>
            <a:alphaOff val="0"/>
          </a:sysClr>
        </a:solidFill>
        <a:ln w="12700" cap="flat" cmpd="sng" algn="ctr">
          <a:solidFill>
            <a:srgbClr val="5B9BD5">
              <a:hueOff val="-2252848"/>
              <a:satOff val="-5806"/>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Support/Psychological first aid</a:t>
          </a:r>
        </a:p>
      </dsp:txBody>
      <dsp:txXfrm>
        <a:off x="2313425" y="849742"/>
        <a:ext cx="1756304" cy="445239"/>
      </dsp:txXfrm>
    </dsp:sp>
    <dsp:sp modelId="{899454E2-FCA9-45A8-B12A-80D5C861DE5C}">
      <dsp:nvSpPr>
        <dsp:cNvPr id="0" name=""/>
        <dsp:cNvSpPr/>
      </dsp:nvSpPr>
      <dsp:spPr>
        <a:xfrm>
          <a:off x="2274705" y="1388059"/>
          <a:ext cx="1804476" cy="493411"/>
        </a:xfrm>
        <a:prstGeom prst="roundRect">
          <a:avLst/>
        </a:prstGeom>
        <a:solidFill>
          <a:sysClr val="window" lastClr="FFFFFF">
            <a:alpha val="90000"/>
            <a:hueOff val="0"/>
            <a:satOff val="0"/>
            <a:lumOff val="0"/>
            <a:alphaOff val="0"/>
          </a:sysClr>
        </a:solidFill>
        <a:ln w="12700" cap="flat" cmpd="sng" algn="ctr">
          <a:solidFill>
            <a:srgbClr val="5B9BD5">
              <a:hueOff val="-4505695"/>
              <a:satOff val="-11613"/>
              <a:lumOff val="-784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Information </a:t>
          </a:r>
        </a:p>
      </dsp:txBody>
      <dsp:txXfrm>
        <a:off x="2298791" y="1412145"/>
        <a:ext cx="1756304" cy="445239"/>
      </dsp:txXfrm>
    </dsp:sp>
    <dsp:sp modelId="{9B88B29D-ED29-4D3D-971B-B7F07C9DEAB5}">
      <dsp:nvSpPr>
        <dsp:cNvPr id="0" name=""/>
        <dsp:cNvSpPr/>
      </dsp:nvSpPr>
      <dsp:spPr>
        <a:xfrm>
          <a:off x="2274705" y="1943147"/>
          <a:ext cx="1804476" cy="493411"/>
        </a:xfrm>
        <a:prstGeom prst="roundRect">
          <a:avLst/>
        </a:prstGeom>
        <a:solidFill>
          <a:sysClr val="window" lastClr="FFFFFF">
            <a:alpha val="90000"/>
            <a:hueOff val="0"/>
            <a:satOff val="0"/>
            <a:lumOff val="0"/>
            <a:alphaOff val="0"/>
          </a:sysClr>
        </a:solidFill>
        <a:ln w="12700" cap="flat" cmpd="sng" algn="ctr">
          <a:solidFill>
            <a:srgbClr val="5B9BD5">
              <a:hueOff val="-6758543"/>
              <a:satOff val="-17419"/>
              <a:lumOff val="-11765"/>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Basic needs and physical resources</a:t>
          </a:r>
        </a:p>
      </dsp:txBody>
      <dsp:txXfrm>
        <a:off x="2298791" y="1967233"/>
        <a:ext cx="1756304" cy="44523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Willey, Ruth E</dc:creator>
  <cp:keywords/>
  <dc:description/>
  <cp:lastModifiedBy>Willey, Ruth E</cp:lastModifiedBy>
  <cp:revision>5</cp:revision>
  <dcterms:created xsi:type="dcterms:W3CDTF">2020-05-14T08:34:00Z</dcterms:created>
  <dcterms:modified xsi:type="dcterms:W3CDTF">2020-05-14T09:20:00Z</dcterms:modified>
</cp:coreProperties>
</file>