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3148" w14:textId="77777777" w:rsidR="00861699" w:rsidRDefault="00861699">
      <w:pPr>
        <w:rPr>
          <w:rFonts w:ascii="Arial" w:hAnsi="Arial" w:cs="Arial"/>
          <w:b/>
          <w:bCs/>
        </w:rPr>
      </w:pPr>
    </w:p>
    <w:p w14:paraId="6B81C031" w14:textId="71DD4482" w:rsidR="00E913C0" w:rsidRPr="004B0FE7" w:rsidRDefault="004B0FE7">
      <w:pPr>
        <w:rPr>
          <w:rFonts w:ascii="Arial" w:hAnsi="Arial" w:cs="Arial"/>
          <w:b/>
          <w:bCs/>
        </w:rPr>
      </w:pPr>
      <w:r w:rsidRPr="004B0FE7">
        <w:rPr>
          <w:rFonts w:ascii="Arial" w:hAnsi="Arial" w:cs="Arial"/>
          <w:b/>
          <w:bCs/>
        </w:rPr>
        <w:t>Website Links</w:t>
      </w:r>
      <w:r>
        <w:rPr>
          <w:rFonts w:ascii="Arial" w:hAnsi="Arial" w:cs="Arial"/>
          <w:b/>
          <w:bCs/>
        </w:rPr>
        <w:t>:</w:t>
      </w:r>
    </w:p>
    <w:p w14:paraId="61943A56" w14:textId="7370E304" w:rsidR="003A4B0C" w:rsidRDefault="00E913C0">
      <w:r>
        <w:rPr>
          <w:rFonts w:ascii="Arial" w:hAnsi="Arial" w:cs="Arial"/>
        </w:rPr>
        <w:t xml:space="preserve">Gabor Mate film - </w:t>
      </w:r>
      <w:hyperlink r:id="rId4" w:history="1">
        <w:r>
          <w:rPr>
            <w:rStyle w:val="Hyperlink"/>
          </w:rPr>
          <w:t xml:space="preserve">The Wisdom </w:t>
        </w:r>
        <w:proofErr w:type="gramStart"/>
        <w:r>
          <w:rPr>
            <w:rStyle w:val="Hyperlink"/>
          </w:rPr>
          <w:t>Of</w:t>
        </w:r>
        <w:proofErr w:type="gramEnd"/>
        <w:r>
          <w:rPr>
            <w:rStyle w:val="Hyperlink"/>
          </w:rPr>
          <w:t xml:space="preserve"> Trauma </w:t>
        </w:r>
        <w:r w:rsidR="00F57A48">
          <w:rPr>
            <w:rStyle w:val="Hyperlink"/>
          </w:rPr>
          <w:t>–</w:t>
        </w:r>
      </w:hyperlink>
    </w:p>
    <w:p w14:paraId="7274D3F7" w14:textId="00E7D2B1" w:rsidR="00F57A48" w:rsidRDefault="00F57A48"/>
    <w:p w14:paraId="3C936222" w14:textId="4E7191BF" w:rsidR="00F57A48" w:rsidRPr="00F57A48" w:rsidRDefault="00F57A48">
      <w:pPr>
        <w:rPr>
          <w:rFonts w:ascii="Arial" w:hAnsi="Arial" w:cs="Arial"/>
        </w:rPr>
      </w:pPr>
      <w:r w:rsidRPr="00F57A48">
        <w:rPr>
          <w:rFonts w:ascii="Arial" w:hAnsi="Arial" w:cs="Arial"/>
        </w:rPr>
        <w:t xml:space="preserve">TED talk </w:t>
      </w:r>
      <w:r>
        <w:rPr>
          <w:rFonts w:ascii="Arial" w:hAnsi="Arial" w:cs="Arial"/>
        </w:rPr>
        <w:t xml:space="preserve">by Nadine Burke Harris ‘How childhood trauma affects health across a lifetime’ - </w:t>
      </w:r>
      <w:hyperlink r:id="rId5" w:history="1">
        <w:r>
          <w:rPr>
            <w:rStyle w:val="Hyperlink"/>
          </w:rPr>
          <w:t>Nadine Burke Harris: How childhood trauma affects health across a lifetime | TED Talk</w:t>
        </w:r>
      </w:hyperlink>
    </w:p>
    <w:p w14:paraId="4B5676BE" w14:textId="75F13895" w:rsidR="00F57A48" w:rsidRDefault="00F57A48">
      <w:pPr>
        <w:rPr>
          <w:rFonts w:ascii="Arial" w:hAnsi="Arial" w:cs="Arial"/>
        </w:rPr>
      </w:pPr>
    </w:p>
    <w:p w14:paraId="4214910F" w14:textId="1A4A7C53" w:rsidR="00F57A48" w:rsidRDefault="00F57A48">
      <w:r>
        <w:rPr>
          <w:rFonts w:ascii="Arial" w:hAnsi="Arial" w:cs="Arial"/>
        </w:rPr>
        <w:t xml:space="preserve">Stuart Shanker centre for support and resources on self-regulation - </w:t>
      </w:r>
      <w:hyperlink r:id="rId6" w:history="1">
        <w:r>
          <w:rPr>
            <w:rStyle w:val="Hyperlink"/>
          </w:rPr>
          <w:t>The MEHRIT Centre Home - Shanker Self-Reg ®</w:t>
        </w:r>
      </w:hyperlink>
    </w:p>
    <w:p w14:paraId="3690310D" w14:textId="54B6A2B4" w:rsidR="00F57A48" w:rsidRDefault="00F57A48"/>
    <w:p w14:paraId="7D8CAB34" w14:textId="4302F57A" w:rsidR="00F57A48" w:rsidRDefault="00F57A48">
      <w:proofErr w:type="spellStart"/>
      <w:r w:rsidRPr="00F57A48">
        <w:rPr>
          <w:rFonts w:ascii="Arial" w:hAnsi="Arial" w:cs="Arial"/>
        </w:rPr>
        <w:t>Center</w:t>
      </w:r>
      <w:proofErr w:type="spellEnd"/>
      <w:r w:rsidRPr="00F57A48">
        <w:rPr>
          <w:rFonts w:ascii="Arial" w:hAnsi="Arial" w:cs="Arial"/>
        </w:rPr>
        <w:t xml:space="preserve"> on the Developing Child at Harvard University for resources on resilience</w:t>
      </w:r>
      <w:r>
        <w:t xml:space="preserve"> - </w:t>
      </w:r>
      <w:hyperlink r:id="rId7" w:history="1">
        <w:r>
          <w:rPr>
            <w:rStyle w:val="Hyperlink"/>
          </w:rPr>
          <w:t>Resilience (harvard.edu)</w:t>
        </w:r>
      </w:hyperlink>
    </w:p>
    <w:p w14:paraId="639028C7" w14:textId="2C7943DE" w:rsidR="004E540A" w:rsidRDefault="004E540A"/>
    <w:p w14:paraId="432D72DD" w14:textId="0C291521" w:rsidR="004E540A" w:rsidRDefault="004E540A">
      <w:r w:rsidRPr="004E540A">
        <w:rPr>
          <w:rFonts w:ascii="Arial" w:hAnsi="Arial" w:cs="Arial"/>
        </w:rPr>
        <w:t>Beacon House resources for trauma and adversity</w:t>
      </w:r>
      <w:r>
        <w:t xml:space="preserve"> - </w:t>
      </w:r>
      <w:hyperlink r:id="rId8" w:history="1">
        <w:r>
          <w:rPr>
            <w:rStyle w:val="Hyperlink"/>
          </w:rPr>
          <w:t>Resources (beaconhouse.org.uk)</w:t>
        </w:r>
      </w:hyperlink>
    </w:p>
    <w:p w14:paraId="1F1C3947" w14:textId="35081FA4" w:rsidR="00E43161" w:rsidRDefault="00E43161"/>
    <w:p w14:paraId="13B2AAE0" w14:textId="5385A363" w:rsidR="00E43161" w:rsidRPr="00E43161" w:rsidRDefault="00E43161">
      <w:pPr>
        <w:rPr>
          <w:rFonts w:ascii="Arial" w:hAnsi="Arial" w:cs="Arial"/>
        </w:rPr>
      </w:pPr>
      <w:r w:rsidRPr="00E43161">
        <w:rPr>
          <w:rFonts w:ascii="Arial" w:hAnsi="Arial" w:cs="Arial"/>
        </w:rPr>
        <w:t>Anna Freud Early Years in Mind network for early years practitioners</w:t>
      </w:r>
    </w:p>
    <w:p w14:paraId="386DEE8D" w14:textId="6A1AA0AD" w:rsidR="00E43161" w:rsidRDefault="00861699">
      <w:hyperlink r:id="rId9" w:history="1">
        <w:r w:rsidR="00E43161">
          <w:rPr>
            <w:rStyle w:val="Hyperlink"/>
          </w:rPr>
          <w:t xml:space="preserve">Early Years </w:t>
        </w:r>
        <w:proofErr w:type="spellStart"/>
        <w:r w:rsidR="00E43161">
          <w:rPr>
            <w:rStyle w:val="Hyperlink"/>
          </w:rPr>
          <w:t>Practictioner</w:t>
        </w:r>
        <w:proofErr w:type="spellEnd"/>
        <w:r w:rsidR="00E43161">
          <w:rPr>
            <w:rStyle w:val="Hyperlink"/>
          </w:rPr>
          <w:t xml:space="preserve"> Guidance | Babies, Young Children Mental Health &amp; Wellbeing | Early Years </w:t>
        </w:r>
        <w:proofErr w:type="gramStart"/>
        <w:r w:rsidR="00E43161">
          <w:rPr>
            <w:rStyle w:val="Hyperlink"/>
          </w:rPr>
          <w:t>In</w:t>
        </w:r>
        <w:proofErr w:type="gramEnd"/>
        <w:r w:rsidR="00E43161">
          <w:rPr>
            <w:rStyle w:val="Hyperlink"/>
          </w:rPr>
          <w:t xml:space="preserve"> Mind | Anna Freud Centre</w:t>
        </w:r>
      </w:hyperlink>
    </w:p>
    <w:p w14:paraId="1A92FD05" w14:textId="14015913" w:rsidR="00F7756F" w:rsidRPr="00F7756F" w:rsidRDefault="00F7756F">
      <w:pPr>
        <w:rPr>
          <w:rFonts w:ascii="Arial" w:hAnsi="Arial" w:cs="Arial"/>
        </w:rPr>
      </w:pPr>
    </w:p>
    <w:p w14:paraId="04BD6B1B" w14:textId="78FBEC70" w:rsidR="00F7756F" w:rsidRPr="004B0FE7" w:rsidRDefault="00F7756F">
      <w:pPr>
        <w:rPr>
          <w:rFonts w:ascii="Arial" w:hAnsi="Arial" w:cs="Arial"/>
          <w:b/>
          <w:bCs/>
        </w:rPr>
      </w:pPr>
      <w:r w:rsidRPr="004B0FE7">
        <w:rPr>
          <w:rFonts w:ascii="Arial" w:hAnsi="Arial" w:cs="Arial"/>
          <w:b/>
          <w:bCs/>
        </w:rPr>
        <w:t>Further reading:</w:t>
      </w:r>
    </w:p>
    <w:p w14:paraId="425060AC" w14:textId="77425A4C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The Wellbeing Leader: a positive leadership framework for early years – Linda Baston Pitt</w:t>
      </w:r>
    </w:p>
    <w:p w14:paraId="13F77548" w14:textId="2BAD535C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Guide to Mental Health for Early Years Educators: Putting Wellbeing at the Heart of your Philosophy and Practice – Kate Moxley </w:t>
      </w:r>
    </w:p>
    <w:p w14:paraId="216DD150" w14:textId="339270A0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Developing a Loving Pedagogy in the Early Years – Tamsin Grimmer</w:t>
      </w:r>
    </w:p>
    <w:p w14:paraId="7AADCAB9" w14:textId="2774A75C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>Interacting or Interfering? Improving interactions in Early Years – Julie Fisher</w:t>
      </w:r>
    </w:p>
    <w:p w14:paraId="286EB11D" w14:textId="4D75906D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Professional Love in Early Years Settings; a </w:t>
      </w:r>
      <w:r w:rsidR="00B000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 of the </w:t>
      </w:r>
      <w:r w:rsidR="00B000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ummary and </w:t>
      </w:r>
      <w:r w:rsidR="00B0001E">
        <w:rPr>
          <w:rFonts w:ascii="Arial" w:hAnsi="Arial" w:cs="Arial"/>
        </w:rPr>
        <w:t>Fi</w:t>
      </w:r>
      <w:r>
        <w:rPr>
          <w:rFonts w:ascii="Arial" w:hAnsi="Arial" w:cs="Arial"/>
        </w:rPr>
        <w:t xml:space="preserve">ndings </w:t>
      </w:r>
      <w:r w:rsidR="00B000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001E">
        <w:rPr>
          <w:rFonts w:ascii="Arial" w:hAnsi="Arial" w:cs="Arial"/>
        </w:rPr>
        <w:t>University of Sheffield</w:t>
      </w:r>
    </w:p>
    <w:p w14:paraId="604C36F5" w14:textId="4145463F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Promoting Emotional Wellbeing in Early years Staff – Sonia </w:t>
      </w:r>
      <w:proofErr w:type="spellStart"/>
      <w:r>
        <w:rPr>
          <w:rFonts w:ascii="Arial" w:hAnsi="Arial" w:cs="Arial"/>
        </w:rPr>
        <w:t>Mainstone</w:t>
      </w:r>
      <w:proofErr w:type="spellEnd"/>
      <w:r>
        <w:rPr>
          <w:rFonts w:ascii="Arial" w:hAnsi="Arial" w:cs="Arial"/>
        </w:rPr>
        <w:t>-Cotton</w:t>
      </w:r>
    </w:p>
    <w:p w14:paraId="19A4B6DB" w14:textId="096CF227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>Think Feel Do: A Wellbeing Handbook for Early Years Staff – June O’Sullivan and Lala Manners</w:t>
      </w:r>
    </w:p>
    <w:p w14:paraId="245A8851" w14:textId="7F23F4A8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Understanding Physical Development in the Early Years – Anne O Connor and Anna Daly</w:t>
      </w:r>
    </w:p>
    <w:p w14:paraId="56FAEE7F" w14:textId="39471325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Understanding Transitions in the Early Years – Anne O Connor</w:t>
      </w:r>
    </w:p>
    <w:p w14:paraId="76B64768" w14:textId="5A824312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>Why Love Matters – Sue Gerhardt</w:t>
      </w:r>
    </w:p>
    <w:sectPr w:rsidR="00E9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4B"/>
    <w:rsid w:val="003A4B0C"/>
    <w:rsid w:val="004B0FE7"/>
    <w:rsid w:val="004E540A"/>
    <w:rsid w:val="00861699"/>
    <w:rsid w:val="008E184B"/>
    <w:rsid w:val="00B0001E"/>
    <w:rsid w:val="00E43161"/>
    <w:rsid w:val="00E913C0"/>
    <w:rsid w:val="00E963F3"/>
    <w:rsid w:val="00F57A48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3AEA"/>
  <w15:chartTrackingRefBased/>
  <w15:docId w15:val="{8AE47205-39E1-4955-9375-12E4C42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3C0"/>
    <w:rPr>
      <w:color w:val="0000FF"/>
      <w:u w:val="single"/>
    </w:rPr>
  </w:style>
  <w:style w:type="paragraph" w:customStyle="1" w:styleId="Default">
    <w:name w:val="Default"/>
    <w:rsid w:val="00F77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conhouse.org.uk/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elopingchild.harvard.edu/science/key-concepts/resil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f-reg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d.com/talks/nadine_burke_harris_how_childhood_trauma_affects_health_across_a_lifeti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ewisdomoftrauma.com/" TargetMode="External"/><Relationship Id="rId9" Type="http://schemas.openxmlformats.org/officeDocument/2006/relationships/hyperlink" Target="https://www.annafreud.or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Katie M</dc:creator>
  <cp:keywords/>
  <dc:description/>
  <cp:lastModifiedBy>Norman, Karen</cp:lastModifiedBy>
  <cp:revision>8</cp:revision>
  <dcterms:created xsi:type="dcterms:W3CDTF">2022-12-20T11:38:00Z</dcterms:created>
  <dcterms:modified xsi:type="dcterms:W3CDTF">2023-08-15T15:29:00Z</dcterms:modified>
</cp:coreProperties>
</file>